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89C3" w14:textId="6BDBD123" w:rsidR="001228AE" w:rsidRPr="00452256" w:rsidRDefault="001228AE" w:rsidP="00452256">
      <w:pPr>
        <w:pStyle w:val="Heading1"/>
        <w:spacing w:before="0"/>
        <w:rPr>
          <w:b/>
          <w:color w:val="00563F" w:themeColor="text2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5"/>
        <w:gridCol w:w="5710"/>
        <w:gridCol w:w="2945"/>
      </w:tblGrid>
      <w:tr w:rsidR="00AD6432" w:rsidRPr="00C25373" w14:paraId="3838F0AF" w14:textId="77777777" w:rsidTr="00AD6432">
        <w:tc>
          <w:tcPr>
            <w:tcW w:w="5778" w:type="dxa"/>
          </w:tcPr>
          <w:p w14:paraId="352DA351" w14:textId="47822FE0" w:rsidR="001228AE" w:rsidRPr="00C25373" w:rsidRDefault="001228AE" w:rsidP="001228AE">
            <w:pPr>
              <w:tabs>
                <w:tab w:val="left" w:pos="4590"/>
                <w:tab w:val="left" w:pos="8370"/>
              </w:tabs>
              <w:spacing w:before="80" w:after="4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Student/Candidate:</w:t>
            </w:r>
          </w:p>
        </w:tc>
        <w:tc>
          <w:tcPr>
            <w:tcW w:w="5760" w:type="dxa"/>
          </w:tcPr>
          <w:p w14:paraId="32DF2E7F" w14:textId="0DDAA8BC" w:rsidR="001228AE" w:rsidRPr="00C25373" w:rsidRDefault="001228AE" w:rsidP="001228AE">
            <w:pPr>
              <w:tabs>
                <w:tab w:val="left" w:pos="4590"/>
                <w:tab w:val="left" w:pos="8370"/>
              </w:tabs>
              <w:spacing w:before="80" w:after="4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Evaluator:</w:t>
            </w:r>
          </w:p>
        </w:tc>
        <w:tc>
          <w:tcPr>
            <w:tcW w:w="2970" w:type="dxa"/>
          </w:tcPr>
          <w:p w14:paraId="37079055" w14:textId="6F8141C6" w:rsidR="001228AE" w:rsidRPr="00C25373" w:rsidRDefault="001228AE" w:rsidP="001228AE">
            <w:pPr>
              <w:tabs>
                <w:tab w:val="left" w:pos="4590"/>
                <w:tab w:val="left" w:pos="8370"/>
              </w:tabs>
              <w:spacing w:before="80" w:after="4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Date</w:t>
            </w:r>
            <w:r w:rsidRPr="00C25373">
              <w:rPr>
                <w:rFonts w:ascii="Avenir Roman" w:hAnsi="Avenir Roman"/>
                <w:sz w:val="16"/>
                <w:szCs w:val="16"/>
              </w:rPr>
              <w:t>:</w:t>
            </w:r>
          </w:p>
        </w:tc>
      </w:tr>
      <w:tr w:rsidR="00915B32" w:rsidRPr="00C25373" w14:paraId="54D47883" w14:textId="77777777" w:rsidTr="002E6DCB">
        <w:tc>
          <w:tcPr>
            <w:tcW w:w="14508" w:type="dxa"/>
            <w:gridSpan w:val="3"/>
          </w:tcPr>
          <w:p w14:paraId="43DB72EB" w14:textId="20669923" w:rsidR="00915B32" w:rsidRPr="00C25373" w:rsidRDefault="00340A77" w:rsidP="00616D82">
            <w:pPr>
              <w:tabs>
                <w:tab w:val="left" w:pos="2340"/>
                <w:tab w:val="left" w:pos="4320"/>
                <w:tab w:val="left" w:pos="7470"/>
                <w:tab w:val="left" w:pos="10800"/>
              </w:tabs>
              <w:spacing w:before="80" w:after="40"/>
              <w:rPr>
                <w:rFonts w:ascii="Avenir Roman" w:hAnsi="Avenir Roman"/>
                <w:b/>
                <w:sz w:val="16"/>
                <w:szCs w:val="16"/>
              </w:rPr>
            </w:pPr>
            <w:r w:rsidRPr="001A5063">
              <w:rPr>
                <w:rFonts w:ascii="Avenir Roman" w:hAnsi="Avenir Roman"/>
                <w:b/>
                <w:sz w:val="16"/>
                <w:szCs w:val="16"/>
              </w:rPr>
              <w:t xml:space="preserve">Program: </w:t>
            </w:r>
            <w:r w:rsidR="00915B32" w:rsidRPr="001A5063">
              <w:rPr>
                <w:rFonts w:ascii="Avenir Roman" w:hAnsi="Avenir Roman"/>
                <w:sz w:val="16"/>
                <w:szCs w:val="16"/>
              </w:rPr>
              <w:tab/>
            </w:r>
            <w:r w:rsidRPr="001A5063">
              <w:rPr>
                <w:rFonts w:ascii="Avenir Roman" w:hAnsi="Avenir Roman"/>
                <w:sz w:val="16"/>
                <w:szCs w:val="16"/>
              </w:rPr>
              <w:t xml:space="preserve">                      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>Pre-Admission</w:t>
            </w:r>
            <w:r w:rsidRPr="001A5063">
              <w:rPr>
                <w:rFonts w:ascii="Avenir Roman" w:hAnsi="Avenir Roman"/>
                <w:sz w:val="16"/>
                <w:szCs w:val="16"/>
              </w:rPr>
              <w:t xml:space="preserve">                       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>Professional Quarter I</w:t>
            </w:r>
            <w:r w:rsidR="00201BC3" w:rsidRPr="001A5063">
              <w:rPr>
                <w:rFonts w:ascii="Avenir Roman" w:hAnsi="Avenir Roman"/>
                <w:i/>
                <w:sz w:val="16"/>
                <w:szCs w:val="16"/>
              </w:rPr>
              <w:t xml:space="preserve"> (CP I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>)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ab/>
            </w:r>
            <w:r w:rsidRPr="001A5063">
              <w:rPr>
                <w:rFonts w:ascii="Avenir Roman" w:hAnsi="Avenir Roman"/>
                <w:sz w:val="16"/>
                <w:szCs w:val="16"/>
              </w:rPr>
              <w:t xml:space="preserve">                       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>Professional Quarter II (CP II)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ab/>
            </w:r>
            <w:r w:rsidRPr="001A5063">
              <w:rPr>
                <w:rFonts w:ascii="Avenir Roman" w:hAnsi="Avenir Roman"/>
                <w:sz w:val="16"/>
                <w:szCs w:val="16"/>
              </w:rPr>
              <w:t xml:space="preserve">                       </w:t>
            </w:r>
            <w:r w:rsidR="00915B32" w:rsidRPr="001A5063">
              <w:rPr>
                <w:rFonts w:ascii="Avenir Roman" w:hAnsi="Avenir Roman"/>
                <w:i/>
                <w:sz w:val="16"/>
                <w:szCs w:val="16"/>
              </w:rPr>
              <w:t>Professional Quarter III (CP III)</w:t>
            </w:r>
          </w:p>
        </w:tc>
      </w:tr>
    </w:tbl>
    <w:p w14:paraId="236FE35F" w14:textId="77777777" w:rsidR="001228AE" w:rsidRPr="00C25373" w:rsidRDefault="001228AE" w:rsidP="00616D82">
      <w:pPr>
        <w:tabs>
          <w:tab w:val="left" w:pos="4590"/>
          <w:tab w:val="left" w:pos="8370"/>
        </w:tabs>
        <w:spacing w:before="80" w:after="80"/>
        <w:rPr>
          <w:rFonts w:ascii="Avenir Roman" w:hAnsi="Avenir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9"/>
        <w:gridCol w:w="4135"/>
      </w:tblGrid>
      <w:tr w:rsidR="00AF5245" w:rsidRPr="00C25373" w14:paraId="1BB177DD" w14:textId="77777777" w:rsidTr="001A5063">
        <w:trPr>
          <w:trHeight w:val="2046"/>
        </w:trPr>
        <w:tc>
          <w:tcPr>
            <w:tcW w:w="3418" w:type="dxa"/>
          </w:tcPr>
          <w:p w14:paraId="030EA262" w14:textId="3AB2CA86" w:rsidR="0022709E" w:rsidRPr="00C25373" w:rsidRDefault="00AF5245" w:rsidP="000001B5">
            <w:pPr>
              <w:pStyle w:val="ListParagraph"/>
              <w:spacing w:before="60"/>
              <w:ind w:left="0"/>
              <w:contextualSpacing w:val="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A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Attendance</w:t>
            </w:r>
          </w:p>
          <w:p w14:paraId="63783788" w14:textId="4A2CDDAF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 w:rsidRPr="00340A77"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Exemplary attendance.</w:t>
            </w:r>
          </w:p>
          <w:p w14:paraId="15F74383" w14:textId="0682C92A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 w:rsidRPr="00340A77"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Consistent attendance.</w:t>
            </w:r>
          </w:p>
          <w:p w14:paraId="49E5C0AC" w14:textId="64149DC3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 w:rsidRPr="00340A77"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Inconsistent attendance.</w:t>
            </w:r>
          </w:p>
        </w:tc>
        <w:tc>
          <w:tcPr>
            <w:tcW w:w="3418" w:type="dxa"/>
          </w:tcPr>
          <w:p w14:paraId="0E1D5649" w14:textId="23A61EBC" w:rsidR="0022709E" w:rsidRPr="00C25373" w:rsidRDefault="00AF5245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B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Punctuality</w:t>
            </w:r>
          </w:p>
          <w:p w14:paraId="1683F328" w14:textId="28E2E07C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Exemplary punctuality.</w:t>
            </w:r>
          </w:p>
          <w:p w14:paraId="5F1407B1" w14:textId="58B7B46A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Consistent punctuality.</w:t>
            </w:r>
          </w:p>
          <w:p w14:paraId="1E77FA0E" w14:textId="4BC9910E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Inconsistent punctuality.</w:t>
            </w:r>
          </w:p>
        </w:tc>
        <w:tc>
          <w:tcPr>
            <w:tcW w:w="3419" w:type="dxa"/>
          </w:tcPr>
          <w:p w14:paraId="7BC09C03" w14:textId="0F09FF16" w:rsidR="0022709E" w:rsidRPr="00E6466A" w:rsidRDefault="00AF5245" w:rsidP="000001B5">
            <w:pPr>
              <w:spacing w:before="60"/>
              <w:rPr>
                <w:rFonts w:ascii="Avenir Roman" w:hAnsi="Avenir Roman"/>
                <w:b/>
                <w:sz w:val="15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C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Work Habits</w:t>
            </w:r>
          </w:p>
          <w:p w14:paraId="272E1062" w14:textId="2AC57725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 w:rsidRPr="00340A77"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Work is on time and completed independently or with minimal guidance.</w:t>
            </w:r>
          </w:p>
          <w:p w14:paraId="2D374BA8" w14:textId="52FFF7F3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 w:rsidRPr="00340A77"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Work is on time.</w:t>
            </w:r>
          </w:p>
          <w:p w14:paraId="3D5E2D85" w14:textId="380A0317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 w:rsidRPr="00340A77"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Work is often late or timely completion of work requires extensive guidance.</w:t>
            </w:r>
          </w:p>
        </w:tc>
        <w:tc>
          <w:tcPr>
            <w:tcW w:w="4135" w:type="dxa"/>
          </w:tcPr>
          <w:p w14:paraId="610517B6" w14:textId="417460CD" w:rsidR="0022709E" w:rsidRPr="00C25373" w:rsidRDefault="00AF5245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D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Work Quality</w:t>
            </w:r>
          </w:p>
          <w:p w14:paraId="1B6B9D80" w14:textId="7BA90EDA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Work is consistently well thought out and carefully prepared.</w:t>
            </w:r>
          </w:p>
          <w:p w14:paraId="0A85FF0F" w14:textId="1921CF15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Work is sufficiently thought out and prepared.</w:t>
            </w:r>
          </w:p>
          <w:p w14:paraId="5196A7D5" w14:textId="6F4FB7FC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Work is of poor quality and lacks organization and preparation.</w:t>
            </w:r>
          </w:p>
        </w:tc>
      </w:tr>
      <w:tr w:rsidR="00AF5245" w:rsidRPr="00C25373" w14:paraId="6F381988" w14:textId="77777777" w:rsidTr="001A5063">
        <w:trPr>
          <w:trHeight w:val="2592"/>
        </w:trPr>
        <w:tc>
          <w:tcPr>
            <w:tcW w:w="3418" w:type="dxa"/>
          </w:tcPr>
          <w:p w14:paraId="025018D4" w14:textId="5EA4D215" w:rsidR="0022709E" w:rsidRPr="00C25373" w:rsidRDefault="00AF5245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E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Oral Expression</w:t>
            </w:r>
          </w:p>
          <w:p w14:paraId="55D531B0" w14:textId="4972B4A5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Demonstrates excellent abilities in expressing ideas and positively facilitates and supports classroom discourse.</w:t>
            </w:r>
          </w:p>
          <w:p w14:paraId="6EE02160" w14:textId="30C4AEC5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Demonstrates ability to express ideas and positively support classroom discourse.</w:t>
            </w:r>
          </w:p>
          <w:p w14:paraId="276D5B0F" w14:textId="138373B5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Frequently has difficulty with expressing ideas and/or rarely or infrequently supports classroom discourse.</w:t>
            </w:r>
            <w:r w:rsidR="0022709E" w:rsidRPr="00C25373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</w:tcPr>
          <w:p w14:paraId="294B199B" w14:textId="7C7A8F6B" w:rsidR="0022709E" w:rsidRPr="00C25373" w:rsidRDefault="00AF5245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F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 xml:space="preserve">. Written Expression </w:t>
            </w:r>
          </w:p>
          <w:p w14:paraId="412209E7" w14:textId="0EE724FE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Work is consistently well organized, clearly expresses ideas, and is free of grammatical errors.</w:t>
            </w:r>
          </w:p>
          <w:p w14:paraId="51E2BE68" w14:textId="3E2AE96D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Work is organized, clearly expressed, and contains few grammatical errors.</w:t>
            </w:r>
          </w:p>
          <w:p w14:paraId="02AF6D4F" w14:textId="1E08C2A1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Work frequently lacks organization, clarity, and grammatical correctness.</w:t>
            </w:r>
          </w:p>
        </w:tc>
        <w:tc>
          <w:tcPr>
            <w:tcW w:w="3419" w:type="dxa"/>
          </w:tcPr>
          <w:p w14:paraId="1F0114CB" w14:textId="2A974F7B" w:rsidR="0022709E" w:rsidRPr="00C25373" w:rsidRDefault="00AF5245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G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Collaboration</w:t>
            </w:r>
          </w:p>
          <w:p w14:paraId="07875FDB" w14:textId="3C0F8B19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 xml:space="preserve">Facilitates collaboration with others, ensuring collaborative efforts are successful. </w:t>
            </w:r>
          </w:p>
          <w:p w14:paraId="6F751033" w14:textId="3BA940C8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Generally collaborates and/or will collaborate when asked.</w:t>
            </w:r>
          </w:p>
          <w:p w14:paraId="78FB64D7" w14:textId="40C833AD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Has difficulty collaborating and/or hinders group efforts.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May excessively dominate or withdraw from collaborating.</w:t>
            </w:r>
            <w:r w:rsidR="0022709E" w:rsidRPr="00C25373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4135" w:type="dxa"/>
          </w:tcPr>
          <w:p w14:paraId="5F589719" w14:textId="302042EF" w:rsidR="0022709E" w:rsidRPr="00C25373" w:rsidRDefault="00AF5245" w:rsidP="000001B5">
            <w:pPr>
              <w:spacing w:before="60"/>
              <w:ind w:left="252" w:hanging="252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H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Response to Critical Feedback</w:t>
            </w:r>
          </w:p>
          <w:p w14:paraId="64A971D2" w14:textId="6FF41C11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Actively solicits critical feedback and insights from others and acts on feedback from others.</w:t>
            </w:r>
          </w:p>
          <w:p w14:paraId="53807A07" w14:textId="3EF0F4D0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Is receptive to critical feedback and adjusts performance accordingly.</w:t>
            </w:r>
          </w:p>
          <w:p w14:paraId="02D6383C" w14:textId="6067C35B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Has difficulty accepting critical feedback and may be defensive or resistant.</w:t>
            </w:r>
          </w:p>
        </w:tc>
      </w:tr>
      <w:tr w:rsidR="00AF5245" w:rsidRPr="00C25373" w14:paraId="6E74E5B3" w14:textId="77777777" w:rsidTr="001A5063">
        <w:trPr>
          <w:trHeight w:val="3024"/>
        </w:trPr>
        <w:tc>
          <w:tcPr>
            <w:tcW w:w="3418" w:type="dxa"/>
          </w:tcPr>
          <w:p w14:paraId="5638580A" w14:textId="08E7EFEE" w:rsidR="0022709E" w:rsidRPr="00C25373" w:rsidRDefault="00AF5245" w:rsidP="000001B5">
            <w:pPr>
              <w:spacing w:before="60"/>
              <w:ind w:left="270" w:hanging="27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I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Response to Multiple Perspectives</w:t>
            </w:r>
          </w:p>
          <w:p w14:paraId="4A965C1D" w14:textId="2DCD5766" w:rsidR="0022709E" w:rsidRPr="00340A77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Incorporates multiple perspectives when making decisions.</w:t>
            </w:r>
          </w:p>
          <w:p w14:paraId="05588E45" w14:textId="163EB607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Considers multiple perspectives.</w:t>
            </w:r>
          </w:p>
          <w:p w14:paraId="3156965A" w14:textId="0732B6FA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Has difficulty considering perspectives that differ from one’s own.</w:t>
            </w:r>
          </w:p>
        </w:tc>
        <w:tc>
          <w:tcPr>
            <w:tcW w:w="3418" w:type="dxa"/>
          </w:tcPr>
          <w:p w14:paraId="61D2D7C1" w14:textId="35ADC6E2" w:rsidR="0022709E" w:rsidRPr="00C25373" w:rsidRDefault="00AF5245" w:rsidP="00AD6432">
            <w:pPr>
              <w:spacing w:before="60"/>
              <w:ind w:left="237" w:hanging="237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J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Self-Confidence in Professional Settings</w:t>
            </w:r>
          </w:p>
          <w:p w14:paraId="70ABF7E1" w14:textId="2E49269F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Self-assured and poised.</w:t>
            </w:r>
          </w:p>
          <w:p w14:paraId="10515ABE" w14:textId="16CAAC5C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Sufficiently confident and comfortable.</w:t>
            </w:r>
          </w:p>
          <w:p w14:paraId="1C12E2FF" w14:textId="3DF9EE37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 xml:space="preserve">Often appears unsure, self-conscious, </w:t>
            </w:r>
            <w:r w:rsidR="0022709E" w:rsidRPr="00340A77">
              <w:rPr>
                <w:rFonts w:ascii="Avenir Roman" w:hAnsi="Avenir Roman"/>
                <w:sz w:val="15"/>
                <w:szCs w:val="15"/>
              </w:rPr>
              <w:t>or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 xml:space="preserve"> is inappropriately self-assured.</w:t>
            </w:r>
          </w:p>
        </w:tc>
        <w:tc>
          <w:tcPr>
            <w:tcW w:w="3419" w:type="dxa"/>
          </w:tcPr>
          <w:p w14:paraId="1B9B1E6A" w14:textId="15453C7A" w:rsidR="0022709E" w:rsidRPr="00C25373" w:rsidRDefault="00AF5245" w:rsidP="000001B5">
            <w:pPr>
              <w:spacing w:before="60"/>
              <w:ind w:left="306" w:hanging="306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K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Intellectual Independence</w:t>
            </w:r>
          </w:p>
          <w:p w14:paraId="28EA90D1" w14:textId="5456B5C5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Exceeds expectations and demonstrates an ability to connect big ideas and take risks.</w:t>
            </w:r>
          </w:p>
          <w:p w14:paraId="49C26044" w14:textId="0A7E0563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Meets expectations by doing what is asked, exhibiting some skill in conceptualizing and applying big ideas.</w:t>
            </w:r>
          </w:p>
          <w:p w14:paraId="40F3EF56" w14:textId="0DA420E1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Does what is asked, but has difficulty conceptualizing and applying big ideas.</w:t>
            </w:r>
          </w:p>
        </w:tc>
        <w:tc>
          <w:tcPr>
            <w:tcW w:w="4135" w:type="dxa"/>
          </w:tcPr>
          <w:p w14:paraId="69319FE4" w14:textId="229BD731" w:rsidR="0022709E" w:rsidRPr="00C25373" w:rsidRDefault="00AF5245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 w:rsidRPr="00C25373">
              <w:rPr>
                <w:rFonts w:ascii="Avenir Roman" w:hAnsi="Avenir Roman"/>
                <w:b/>
                <w:sz w:val="16"/>
                <w:szCs w:val="16"/>
              </w:rPr>
              <w:t>L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. Promoting Social Justice</w:t>
            </w:r>
          </w:p>
          <w:p w14:paraId="2FCFCC04" w14:textId="214283CB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3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Consistently promotes social justice, equity and fairness by highlighting issues in curriculum and creating lessons with universal access for all.</w:t>
            </w:r>
          </w:p>
          <w:p w14:paraId="51D2754B" w14:textId="551B7C72" w:rsidR="0022709E" w:rsidRPr="00E6466A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5"/>
                <w:szCs w:val="15"/>
              </w:rPr>
            </w:pPr>
            <w:r>
              <w:rPr>
                <w:rFonts w:ascii="Avenir Roman" w:hAnsi="Avenir Roman"/>
                <w:sz w:val="15"/>
                <w:szCs w:val="15"/>
              </w:rPr>
              <w:t>2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Sometimes contributes to promotion of social justice, equity and fairness by highlighting issues in curriculum and/or sometimes creating lessons or opportunities for universal access for all.</w:t>
            </w:r>
          </w:p>
          <w:p w14:paraId="11EA8ECC" w14:textId="0BA14F79" w:rsidR="0022709E" w:rsidRPr="00C25373" w:rsidRDefault="00E6466A" w:rsidP="00340A77">
            <w:pPr>
              <w:pStyle w:val="ListParagraph"/>
              <w:widowControl/>
              <w:numPr>
                <w:ilvl w:val="0"/>
                <w:numId w:val="13"/>
              </w:numPr>
              <w:spacing w:before="60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5"/>
                <w:szCs w:val="15"/>
              </w:rPr>
              <w:t>1</w:t>
            </w:r>
            <w:r w:rsidR="00340A77">
              <w:rPr>
                <w:rFonts w:ascii="Avenir Roman" w:hAnsi="Avenir Roman"/>
                <w:sz w:val="15"/>
                <w:szCs w:val="15"/>
              </w:rPr>
              <w:t xml:space="preserve">. </w:t>
            </w:r>
            <w:r w:rsidR="0022709E" w:rsidRPr="00E6466A">
              <w:rPr>
                <w:rFonts w:ascii="Avenir Roman" w:hAnsi="Avenir Roman"/>
                <w:sz w:val="15"/>
                <w:szCs w:val="15"/>
              </w:rPr>
              <w:t>Rarely promotes social justice, equity, and fairness through highlighting issues in curriculum and/or lessons do not allow for universal access for all.</w:t>
            </w:r>
          </w:p>
        </w:tc>
      </w:tr>
      <w:tr w:rsidR="00AF5245" w:rsidRPr="00C25373" w14:paraId="68144D14" w14:textId="77777777" w:rsidTr="00AA3F3F">
        <w:trPr>
          <w:trHeight w:val="1008"/>
        </w:trPr>
        <w:tc>
          <w:tcPr>
            <w:tcW w:w="14390" w:type="dxa"/>
            <w:gridSpan w:val="4"/>
          </w:tcPr>
          <w:p w14:paraId="159CE9B5" w14:textId="233DF11D" w:rsidR="0022709E" w:rsidRPr="00C25373" w:rsidRDefault="00E6466A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  <w:r>
              <w:rPr>
                <w:rFonts w:ascii="Avenir Roman" w:hAnsi="Avenir Roman"/>
                <w:b/>
                <w:sz w:val="16"/>
                <w:szCs w:val="16"/>
              </w:rPr>
              <w:t xml:space="preserve">Other </w:t>
            </w:r>
            <w:r w:rsidR="00A579AA">
              <w:rPr>
                <w:rFonts w:ascii="Avenir Roman" w:hAnsi="Avenir Roman"/>
                <w:b/>
                <w:sz w:val="16"/>
                <w:szCs w:val="16"/>
              </w:rPr>
              <w:t>Comments</w:t>
            </w:r>
            <w:r w:rsidR="0022709E" w:rsidRPr="00C25373">
              <w:rPr>
                <w:rFonts w:ascii="Avenir Roman" w:hAnsi="Avenir Roman"/>
                <w:b/>
                <w:sz w:val="16"/>
                <w:szCs w:val="16"/>
              </w:rPr>
              <w:t>:</w:t>
            </w:r>
          </w:p>
          <w:p w14:paraId="27C267C9" w14:textId="6D44A780" w:rsidR="001A5063" w:rsidRPr="00C25373" w:rsidRDefault="001A5063" w:rsidP="000001B5">
            <w:pPr>
              <w:spacing w:before="60"/>
              <w:rPr>
                <w:rFonts w:ascii="Avenir Roman" w:hAnsi="Avenir Roman"/>
                <w:b/>
                <w:sz w:val="16"/>
                <w:szCs w:val="16"/>
              </w:rPr>
            </w:pPr>
          </w:p>
        </w:tc>
      </w:tr>
    </w:tbl>
    <w:p w14:paraId="4477BAEE" w14:textId="77777777" w:rsidR="00D0499F" w:rsidRPr="00C25373" w:rsidRDefault="00D0499F" w:rsidP="00340A77">
      <w:pPr>
        <w:pStyle w:val="Heading1"/>
        <w:spacing w:before="0"/>
        <w:rPr>
          <w:rFonts w:ascii="Avenir Roman" w:hAnsi="Avenir Roman"/>
          <w:sz w:val="16"/>
          <w:szCs w:val="16"/>
        </w:rPr>
      </w:pPr>
      <w:bookmarkStart w:id="0" w:name="_GoBack"/>
      <w:bookmarkEnd w:id="0"/>
    </w:p>
    <w:sectPr w:rsidR="00D0499F" w:rsidRPr="00C25373" w:rsidSect="00AF5245">
      <w:headerReference w:type="default" r:id="rId10"/>
      <w:footerReference w:type="default" r:id="rId11"/>
      <w:footnotePr>
        <w:numFmt w:val="chicago"/>
      </w:footnotePr>
      <w:endnotePr>
        <w:numFmt w:val="decimal"/>
      </w:endnotePr>
      <w:pgSz w:w="15840" w:h="12240" w:orient="landscape" w:code="1"/>
      <w:pgMar w:top="720" w:right="720" w:bottom="720" w:left="720" w:header="274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3A0C" w14:textId="77777777" w:rsidR="00B1641B" w:rsidRDefault="00B1641B" w:rsidP="006B637F">
      <w:r>
        <w:separator/>
      </w:r>
    </w:p>
  </w:endnote>
  <w:endnote w:type="continuationSeparator" w:id="0">
    <w:p w14:paraId="01A546F6" w14:textId="77777777" w:rsidR="00B1641B" w:rsidRDefault="00B1641B" w:rsidP="006B637F">
      <w:r>
        <w:continuationSeparator/>
      </w:r>
    </w:p>
  </w:endnote>
  <w:endnote w:type="continuationNotice" w:id="1">
    <w:p w14:paraId="60DDF7B1" w14:textId="77777777" w:rsidR="00B1641B" w:rsidRDefault="00B1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D13B" w14:textId="0E6308BC" w:rsidR="00452256" w:rsidRDefault="00452256" w:rsidP="00915B32">
    <w:pPr>
      <w:pStyle w:val="Footer"/>
      <w:tabs>
        <w:tab w:val="clear" w:pos="4320"/>
        <w:tab w:val="clear" w:pos="8640"/>
        <w:tab w:val="center" w:pos="7200"/>
        <w:tab w:val="right" w:pos="14310"/>
      </w:tabs>
      <w:rPr>
        <w:sz w:val="16"/>
      </w:rPr>
    </w:pPr>
    <w:r>
      <w:rPr>
        <w:sz w:val="16"/>
      </w:rPr>
      <w:t xml:space="preserve">** Appropriate professionalism is indicated </w:t>
    </w:r>
    <w:proofErr w:type="spellStart"/>
    <w:r>
      <w:rPr>
        <w:sz w:val="16"/>
      </w:rPr>
      <w:t xml:space="preserve">by </w:t>
    </w:r>
    <w:proofErr w:type="spellEnd"/>
    <w:r>
      <w:rPr>
        <w:sz w:val="16"/>
      </w:rPr>
      <w:t xml:space="preserve">a score of 2+. A score of 1 on any disposition should be accompanied by a Memo of Concern and conference with the Program Coordinator. </w:t>
    </w:r>
  </w:p>
  <w:p w14:paraId="28365621" w14:textId="1C1505F2" w:rsidR="006B637F" w:rsidRPr="006B637F" w:rsidRDefault="0050485E" w:rsidP="00915B32">
    <w:pPr>
      <w:pStyle w:val="Footer"/>
      <w:tabs>
        <w:tab w:val="clear" w:pos="4320"/>
        <w:tab w:val="clear" w:pos="8640"/>
        <w:tab w:val="center" w:pos="7200"/>
        <w:tab w:val="right" w:pos="14310"/>
      </w:tabs>
      <w:rPr>
        <w:sz w:val="16"/>
      </w:rPr>
    </w:pPr>
    <w:r>
      <w:rPr>
        <w:sz w:val="16"/>
      </w:rPr>
      <w:t>CURRENT – August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F923" w14:textId="77777777" w:rsidR="00B1641B" w:rsidRDefault="00B1641B" w:rsidP="006B637F">
      <w:r>
        <w:separator/>
      </w:r>
    </w:p>
  </w:footnote>
  <w:footnote w:type="continuationSeparator" w:id="0">
    <w:p w14:paraId="406E44C0" w14:textId="77777777" w:rsidR="00B1641B" w:rsidRDefault="00B1641B" w:rsidP="006B637F">
      <w:r>
        <w:continuationSeparator/>
      </w:r>
    </w:p>
  </w:footnote>
  <w:footnote w:type="continuationNotice" w:id="1">
    <w:p w14:paraId="63A9023F" w14:textId="77777777" w:rsidR="00B1641B" w:rsidRDefault="00B16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E1F3" w14:textId="77777777" w:rsidR="00C25373" w:rsidRPr="00C25373" w:rsidRDefault="00C25373" w:rsidP="00C25373">
    <w:pPr>
      <w:pStyle w:val="Header"/>
      <w:tabs>
        <w:tab w:val="right" w:pos="12960"/>
      </w:tabs>
      <w:rPr>
        <w:rFonts w:ascii="Avenir Black" w:hAnsi="Avenir Black"/>
        <w:b/>
        <w:bCs/>
        <w:color w:val="00563F" w:themeColor="text2"/>
        <w:sz w:val="32"/>
        <w:szCs w:val="32"/>
      </w:rPr>
    </w:pPr>
    <w:r w:rsidRPr="00C25373">
      <w:rPr>
        <w:rFonts w:ascii="Avenir Roman" w:hAnsi="Avenir Roman"/>
        <w:noProof/>
        <w:color w:val="00563F" w:themeColor="text2"/>
        <w:sz w:val="32"/>
        <w:szCs w:val="32"/>
      </w:rPr>
      <w:drawing>
        <wp:anchor distT="0" distB="0" distL="114300" distR="114300" simplePos="0" relativeHeight="251659264" behindDoc="0" locked="0" layoutInCell="1" allowOverlap="1" wp14:anchorId="62D04C08" wp14:editId="6C01CA3C">
          <wp:simplePos x="0" y="0"/>
          <wp:positionH relativeFrom="column">
            <wp:posOffset>7035921</wp:posOffset>
          </wp:positionH>
          <wp:positionV relativeFrom="paragraph">
            <wp:posOffset>-148389</wp:posOffset>
          </wp:positionV>
          <wp:extent cx="173355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ELogo-2016-Transparen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373">
      <w:rPr>
        <w:rFonts w:ascii="Avenir Black" w:hAnsi="Avenir Black"/>
        <w:b/>
        <w:bCs/>
        <w:color w:val="00563F" w:themeColor="text2"/>
        <w:sz w:val="32"/>
        <w:szCs w:val="32"/>
      </w:rPr>
      <w:t xml:space="preserve">CAL POLY SCHOOL </w:t>
    </w:r>
    <w:r w:rsidRPr="00C25373">
      <w:rPr>
        <w:rFonts w:ascii="Palatino Linotype" w:hAnsi="Palatino Linotype"/>
        <w:b/>
        <w:bCs/>
        <w:i/>
        <w:color w:val="00563F" w:themeColor="text2"/>
        <w:sz w:val="32"/>
        <w:szCs w:val="32"/>
      </w:rPr>
      <w:t>of</w:t>
    </w:r>
    <w:r w:rsidRPr="00C25373">
      <w:rPr>
        <w:rFonts w:ascii="Avenir Black" w:hAnsi="Avenir Black"/>
        <w:b/>
        <w:bCs/>
        <w:color w:val="00563F" w:themeColor="text2"/>
        <w:sz w:val="32"/>
        <w:szCs w:val="32"/>
      </w:rPr>
      <w:t xml:space="preserve"> EDUCATION</w:t>
    </w:r>
  </w:p>
  <w:p w14:paraId="69B69FD2" w14:textId="2BF68967" w:rsidR="12288B19" w:rsidRDefault="00C25373" w:rsidP="00C25373">
    <w:pPr>
      <w:pStyle w:val="Header"/>
      <w:tabs>
        <w:tab w:val="right" w:pos="12960"/>
      </w:tabs>
      <w:rPr>
        <w:rFonts w:ascii="Avenir Roman" w:hAnsi="Avenir Roman"/>
        <w:b/>
        <w:color w:val="BCAD75" w:themeColor="accent1"/>
      </w:rPr>
    </w:pPr>
    <w:r w:rsidRPr="00C25373">
      <w:rPr>
        <w:rFonts w:ascii="Avenir Roman" w:hAnsi="Avenir Roman"/>
        <w:b/>
        <w:color w:val="BCAD75" w:themeColor="accent1"/>
      </w:rPr>
      <w:t xml:space="preserve">Teacher Education </w:t>
    </w:r>
    <w:r w:rsidR="00452256">
      <w:rPr>
        <w:rFonts w:ascii="Avenir Roman" w:hAnsi="Avenir Roman"/>
        <w:b/>
        <w:color w:val="BCAD75" w:themeColor="accent1"/>
      </w:rPr>
      <w:t>Disposition Evaluation</w:t>
    </w:r>
    <w:r w:rsidRPr="00C25373">
      <w:rPr>
        <w:rFonts w:ascii="Avenir Roman" w:hAnsi="Avenir Roman"/>
        <w:b/>
        <w:color w:val="BCAD75" w:themeColor="accent1"/>
      </w:rPr>
      <w:t xml:space="preserve"> Form</w:t>
    </w:r>
  </w:p>
  <w:p w14:paraId="0DF003B7" w14:textId="77777777" w:rsidR="00C25373" w:rsidRPr="00C25373" w:rsidRDefault="00C25373" w:rsidP="00C25373">
    <w:pPr>
      <w:pStyle w:val="Header"/>
      <w:tabs>
        <w:tab w:val="right" w:pos="12960"/>
      </w:tabs>
      <w:rPr>
        <w:rFonts w:ascii="Avenir Roman" w:hAnsi="Avenir Roman"/>
        <w:b/>
        <w:color w:val="BCAD75" w:themeColor="accent1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1DD"/>
    <w:multiLevelType w:val="hybridMultilevel"/>
    <w:tmpl w:val="2424BAFA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8E0"/>
    <w:multiLevelType w:val="hybridMultilevel"/>
    <w:tmpl w:val="D4207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B1163"/>
    <w:multiLevelType w:val="hybridMultilevel"/>
    <w:tmpl w:val="30744F10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7BCF"/>
    <w:multiLevelType w:val="hybridMultilevel"/>
    <w:tmpl w:val="C97660E0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E69"/>
    <w:multiLevelType w:val="hybridMultilevel"/>
    <w:tmpl w:val="A4F2801E"/>
    <w:lvl w:ilvl="0" w:tplc="26F87540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36AE"/>
    <w:multiLevelType w:val="hybridMultilevel"/>
    <w:tmpl w:val="34B6AF1C"/>
    <w:lvl w:ilvl="0" w:tplc="41969E8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D41B8"/>
    <w:multiLevelType w:val="hybridMultilevel"/>
    <w:tmpl w:val="C642554E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E08D5"/>
    <w:multiLevelType w:val="hybridMultilevel"/>
    <w:tmpl w:val="5D004740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7963"/>
    <w:multiLevelType w:val="hybridMultilevel"/>
    <w:tmpl w:val="2C7CE836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57B66"/>
    <w:multiLevelType w:val="hybridMultilevel"/>
    <w:tmpl w:val="E83CF21C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0DED"/>
    <w:multiLevelType w:val="hybridMultilevel"/>
    <w:tmpl w:val="BB809250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A59"/>
    <w:multiLevelType w:val="hybridMultilevel"/>
    <w:tmpl w:val="48A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1ACD"/>
    <w:multiLevelType w:val="hybridMultilevel"/>
    <w:tmpl w:val="B4EA1F6A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9E"/>
    <w:rsid w:val="000174E7"/>
    <w:rsid w:val="000B28F3"/>
    <w:rsid w:val="000F5F8E"/>
    <w:rsid w:val="001228AE"/>
    <w:rsid w:val="001A5063"/>
    <w:rsid w:val="001A6F2C"/>
    <w:rsid w:val="00201BC3"/>
    <w:rsid w:val="0022709E"/>
    <w:rsid w:val="00271025"/>
    <w:rsid w:val="00333740"/>
    <w:rsid w:val="00340A77"/>
    <w:rsid w:val="003B098D"/>
    <w:rsid w:val="00452256"/>
    <w:rsid w:val="00487DD8"/>
    <w:rsid w:val="0050485E"/>
    <w:rsid w:val="00524E08"/>
    <w:rsid w:val="00553AF6"/>
    <w:rsid w:val="005866EF"/>
    <w:rsid w:val="00616A33"/>
    <w:rsid w:val="00616D82"/>
    <w:rsid w:val="006401A5"/>
    <w:rsid w:val="0066386D"/>
    <w:rsid w:val="00685A1F"/>
    <w:rsid w:val="006B637F"/>
    <w:rsid w:val="006F4962"/>
    <w:rsid w:val="007C38F5"/>
    <w:rsid w:val="00915B32"/>
    <w:rsid w:val="0097057C"/>
    <w:rsid w:val="00A32BCD"/>
    <w:rsid w:val="00A579AA"/>
    <w:rsid w:val="00A727E0"/>
    <w:rsid w:val="00A732AF"/>
    <w:rsid w:val="00A82743"/>
    <w:rsid w:val="00AA3F3F"/>
    <w:rsid w:val="00AB4811"/>
    <w:rsid w:val="00AD6432"/>
    <w:rsid w:val="00AF5245"/>
    <w:rsid w:val="00B1641B"/>
    <w:rsid w:val="00B37CA2"/>
    <w:rsid w:val="00C25373"/>
    <w:rsid w:val="00C633B0"/>
    <w:rsid w:val="00C83D36"/>
    <w:rsid w:val="00D0499F"/>
    <w:rsid w:val="00D147A9"/>
    <w:rsid w:val="00D62E70"/>
    <w:rsid w:val="00D913F2"/>
    <w:rsid w:val="00E55675"/>
    <w:rsid w:val="00E6466A"/>
    <w:rsid w:val="00E84020"/>
    <w:rsid w:val="00F4306A"/>
    <w:rsid w:val="00F70847"/>
    <w:rsid w:val="00FB6F98"/>
    <w:rsid w:val="00FC192B"/>
    <w:rsid w:val="00FC2E45"/>
    <w:rsid w:val="00FC3CB9"/>
    <w:rsid w:val="12288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84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32"/>
    <w:pPr>
      <w:widowControl w:val="0"/>
    </w:pPr>
    <w:rPr>
      <w:rFonts w:ascii="Arial Narrow" w:eastAsia="Times New Roman" w:hAnsi="Arial Narrow" w:cs="Times New Roman"/>
      <w:snapToGrid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884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709E"/>
    <w:pPr>
      <w:keepNext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09E"/>
    <w:rPr>
      <w:rFonts w:ascii="Optima" w:eastAsia="Times New Roman" w:hAnsi="Optima" w:cs="Times New Roman"/>
      <w:b/>
      <w:snapToGrid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2709E"/>
    <w:pPr>
      <w:ind w:left="720"/>
      <w:contextualSpacing/>
    </w:pPr>
  </w:style>
  <w:style w:type="table" w:styleId="TableGrid">
    <w:name w:val="Table Grid"/>
    <w:basedOn w:val="TableNormal"/>
    <w:uiPriority w:val="59"/>
    <w:rsid w:val="002270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7F"/>
    <w:rPr>
      <w:rFonts w:ascii="Optima" w:eastAsia="Times New Roman" w:hAnsi="Optima" w:cs="Times New Roman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7F"/>
    <w:rPr>
      <w:rFonts w:ascii="Optima" w:eastAsia="Times New Roman" w:hAnsi="Optima" w:cs="Times New Roman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15B32"/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B32"/>
    <w:rPr>
      <w:rFonts w:ascii="Optima" w:eastAsia="Times New Roman" w:hAnsi="Optima" w:cs="Times New Roman"/>
      <w:snapToGrid w:val="0"/>
      <w:sz w:val="1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15B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5373"/>
    <w:rPr>
      <w:rFonts w:asciiTheme="majorHAnsi" w:eastAsiaTheme="majorEastAsia" w:hAnsiTheme="majorHAnsi" w:cstheme="majorBidi"/>
      <w:snapToGrid w:val="0"/>
      <w:color w:val="99884A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al Poly Theme">
  <a:themeElements>
    <a:clrScheme name="Cal Poly Muted Theme">
      <a:dk1>
        <a:sysClr val="windowText" lastClr="000000"/>
      </a:dk1>
      <a:lt1>
        <a:srgbClr val="FFFFFF"/>
      </a:lt1>
      <a:dk2>
        <a:srgbClr val="00563F"/>
      </a:dk2>
      <a:lt2>
        <a:srgbClr val="DAD7CB"/>
      </a:lt2>
      <a:accent1>
        <a:srgbClr val="BCAD75"/>
      </a:accent1>
      <a:accent2>
        <a:srgbClr val="9EB28F"/>
      </a:accent2>
      <a:accent3>
        <a:srgbClr val="CECCA0"/>
      </a:accent3>
      <a:accent4>
        <a:srgbClr val="CA9B4A"/>
      </a:accent4>
      <a:accent5>
        <a:srgbClr val="AAA38E"/>
      </a:accent5>
      <a:accent6>
        <a:srgbClr val="82786F"/>
      </a:accent6>
      <a:hlink>
        <a:srgbClr val="4D4F53"/>
      </a:hlink>
      <a:folHlink>
        <a:srgbClr val="C6C0B7"/>
      </a:folHlink>
    </a:clrScheme>
    <a:fontScheme name="Cal Poly Fonts">
      <a:majorFont>
        <a:latin typeface="Palatino Linotype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404BBCAA9C7458B1E794A3244D769" ma:contentTypeVersion="8" ma:contentTypeDescription="Create a new document." ma:contentTypeScope="" ma:versionID="b16bcfaaddcbc5419dfc17bec45ab1a8">
  <xsd:schema xmlns:xsd="http://www.w3.org/2001/XMLSchema" xmlns:xs="http://www.w3.org/2001/XMLSchema" xmlns:p="http://schemas.microsoft.com/office/2006/metadata/properties" xmlns:ns2="57676e4c-7f9b-4fd4-bab1-a47ab0619b85" xmlns:ns3="8790b4f3-2b9c-4b4b-8414-1e69859abf5d" targetNamespace="http://schemas.microsoft.com/office/2006/metadata/properties" ma:root="true" ma:fieldsID="fbae02ebd0891b9ffb080acad283389c" ns2:_="" ns3:_="">
    <xsd:import namespace="57676e4c-7f9b-4fd4-bab1-a47ab0619b85"/>
    <xsd:import namespace="8790b4f3-2b9c-4b4b-8414-1e69859ab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e4c-7f9b-4fd4-bab1-a47ab061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b4f3-2b9c-4b4b-8414-1e69859ab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C98D6-626A-4C15-BC2B-8F18B64A3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76e4c-7f9b-4fd4-bab1-a47ab0619b85"/>
    <ds:schemaRef ds:uri="8790b4f3-2b9c-4b4b-8414-1e69859ab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8A1F8-B619-4905-96F3-B658D4733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3D8E3-2B3D-4F6C-B653-A40885081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Magnusson</dc:creator>
  <cp:keywords/>
  <dc:description/>
  <cp:lastModifiedBy>Virginia McMunn</cp:lastModifiedBy>
  <cp:revision>9</cp:revision>
  <cp:lastPrinted>2019-08-06T17:47:00Z</cp:lastPrinted>
  <dcterms:created xsi:type="dcterms:W3CDTF">2019-08-06T16:30:00Z</dcterms:created>
  <dcterms:modified xsi:type="dcterms:W3CDTF">2019-08-06T17:48:00Z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0x010100D86404BBCAA9C7458B1E794A3244D769</vt:lpwstr>
  </property>
</Properties>
</file>