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CAF32" w14:textId="77777777" w:rsidR="00051ADA" w:rsidRDefault="00C43154" w:rsidP="00BF365B">
      <w:pPr>
        <w:jc w:val="center"/>
        <w:rPr>
          <w:b/>
          <w:bCs/>
        </w:rPr>
      </w:pPr>
      <w:r>
        <w:rPr>
          <w:b/>
          <w:bCs/>
        </w:rPr>
        <w:t xml:space="preserve">CLASS SCHEDULE </w:t>
      </w:r>
    </w:p>
    <w:p w14:paraId="1F8A05FB" w14:textId="77777777" w:rsidR="00BF365B" w:rsidRDefault="00C43154" w:rsidP="00BF365B">
      <w:pPr>
        <w:jc w:val="center"/>
        <w:rPr>
          <w:b/>
          <w:bCs/>
        </w:rPr>
      </w:pPr>
      <w:r>
        <w:rPr>
          <w:b/>
          <w:bCs/>
        </w:rPr>
        <w:t>PLANNING PHASE REQUESTS</w:t>
      </w:r>
    </w:p>
    <w:p w14:paraId="0D14288E" w14:textId="77777777" w:rsidR="0021401F" w:rsidRDefault="0021401F" w:rsidP="0021401F">
      <w:p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4319"/>
      </w:tblGrid>
      <w:tr w:rsidR="00A4639E" w14:paraId="2B95BE8F" w14:textId="77777777" w:rsidTr="000D7A39">
        <w:tc>
          <w:tcPr>
            <w:tcW w:w="1501" w:type="dxa"/>
          </w:tcPr>
          <w:p w14:paraId="5964962B" w14:textId="77777777" w:rsidR="00A4639E" w:rsidRDefault="00A4639E" w:rsidP="0021401F">
            <w:pPr>
              <w:rPr>
                <w:b/>
                <w:bCs/>
              </w:rPr>
            </w:pPr>
            <w:r>
              <w:rPr>
                <w:b/>
                <w:bCs/>
              </w:rPr>
              <w:t>To:</w:t>
            </w:r>
          </w:p>
        </w:tc>
        <w:tc>
          <w:tcPr>
            <w:tcW w:w="4319" w:type="dxa"/>
            <w:tcBorders>
              <w:bottom w:val="single" w:sz="4" w:space="0" w:color="auto"/>
            </w:tcBorders>
          </w:tcPr>
          <w:p w14:paraId="02E1CD83" w14:textId="77777777" w:rsidR="00A4639E" w:rsidRPr="00417DFF" w:rsidRDefault="00A4639E" w:rsidP="0021401F">
            <w:pPr>
              <w:rPr>
                <w:bCs/>
              </w:rPr>
            </w:pPr>
            <w:r w:rsidRPr="00417DFF">
              <w:rPr>
                <w:bCs/>
              </w:rPr>
              <w:t>University Scheduling</w:t>
            </w:r>
            <w:r w:rsidR="00C43154" w:rsidRPr="00417DFF">
              <w:rPr>
                <w:bCs/>
              </w:rPr>
              <w:t>, Office of the Registrar</w:t>
            </w:r>
          </w:p>
        </w:tc>
      </w:tr>
      <w:tr w:rsidR="00A4639E" w14:paraId="35D82842" w14:textId="77777777" w:rsidTr="000D7A39">
        <w:tc>
          <w:tcPr>
            <w:tcW w:w="1501" w:type="dxa"/>
          </w:tcPr>
          <w:p w14:paraId="2ABC2E9F" w14:textId="77777777" w:rsidR="00A4639E" w:rsidRDefault="00A4639E" w:rsidP="0021401F">
            <w:pPr>
              <w:rPr>
                <w:b/>
                <w:bCs/>
              </w:rPr>
            </w:pPr>
            <w:r>
              <w:rPr>
                <w:b/>
                <w:bCs/>
              </w:rPr>
              <w:t>From:</w:t>
            </w:r>
          </w:p>
        </w:tc>
        <w:tc>
          <w:tcPr>
            <w:tcW w:w="4319" w:type="dxa"/>
            <w:tcBorders>
              <w:top w:val="single" w:sz="4" w:space="0" w:color="auto"/>
              <w:bottom w:val="single" w:sz="4" w:space="0" w:color="auto"/>
            </w:tcBorders>
            <w:shd w:val="clear" w:color="auto" w:fill="auto"/>
          </w:tcPr>
          <w:p w14:paraId="10555CDC" w14:textId="77777777" w:rsidR="00A4639E" w:rsidRPr="00417DFF" w:rsidRDefault="00417DFF" w:rsidP="0021401F">
            <w:pPr>
              <w:rPr>
                <w:bCs/>
              </w:rPr>
            </w:pPr>
            <w:r w:rsidRPr="00417DFF">
              <w:rPr>
                <w:bCs/>
              </w:rPr>
              <w:fldChar w:fldCharType="begin">
                <w:ffData>
                  <w:name w:val="Text1"/>
                  <w:enabled/>
                  <w:calcOnExit w:val="0"/>
                  <w:textInput/>
                </w:ffData>
              </w:fldChar>
            </w:r>
            <w:bookmarkStart w:id="0" w:name="Text1"/>
            <w:r w:rsidRPr="00417DFF">
              <w:rPr>
                <w:bCs/>
              </w:rPr>
              <w:instrText xml:space="preserve"> FORMTEXT </w:instrText>
            </w:r>
            <w:r w:rsidRPr="00417DFF">
              <w:rPr>
                <w:bCs/>
              </w:rPr>
            </w:r>
            <w:r w:rsidRPr="00417DFF">
              <w:rPr>
                <w:bCs/>
              </w:rPr>
              <w:fldChar w:fldCharType="separate"/>
            </w:r>
            <w:r w:rsidRPr="00417DFF">
              <w:rPr>
                <w:bCs/>
                <w:noProof/>
              </w:rPr>
              <w:t> </w:t>
            </w:r>
            <w:r w:rsidRPr="00417DFF">
              <w:rPr>
                <w:bCs/>
                <w:noProof/>
              </w:rPr>
              <w:t> </w:t>
            </w:r>
            <w:r w:rsidRPr="00417DFF">
              <w:rPr>
                <w:bCs/>
                <w:noProof/>
              </w:rPr>
              <w:t> </w:t>
            </w:r>
            <w:r w:rsidRPr="00417DFF">
              <w:rPr>
                <w:bCs/>
                <w:noProof/>
              </w:rPr>
              <w:t> </w:t>
            </w:r>
            <w:r w:rsidRPr="00417DFF">
              <w:rPr>
                <w:bCs/>
                <w:noProof/>
              </w:rPr>
              <w:t> </w:t>
            </w:r>
            <w:r w:rsidRPr="00417DFF">
              <w:rPr>
                <w:bCs/>
              </w:rPr>
              <w:fldChar w:fldCharType="end"/>
            </w:r>
            <w:bookmarkEnd w:id="0"/>
          </w:p>
        </w:tc>
      </w:tr>
      <w:tr w:rsidR="00A4639E" w14:paraId="2CD1DE37" w14:textId="77777777" w:rsidTr="000D7A39">
        <w:tc>
          <w:tcPr>
            <w:tcW w:w="1501" w:type="dxa"/>
          </w:tcPr>
          <w:p w14:paraId="408D38A1" w14:textId="77777777" w:rsidR="00A4639E" w:rsidRDefault="00A4639E" w:rsidP="0021401F">
            <w:pPr>
              <w:rPr>
                <w:b/>
                <w:bCs/>
              </w:rPr>
            </w:pPr>
            <w:r>
              <w:rPr>
                <w:b/>
                <w:bCs/>
              </w:rPr>
              <w:t>Department:</w:t>
            </w:r>
          </w:p>
        </w:tc>
        <w:tc>
          <w:tcPr>
            <w:tcW w:w="4319" w:type="dxa"/>
            <w:tcBorders>
              <w:top w:val="single" w:sz="4" w:space="0" w:color="auto"/>
              <w:bottom w:val="single" w:sz="4" w:space="0" w:color="auto"/>
            </w:tcBorders>
          </w:tcPr>
          <w:p w14:paraId="04C24B5D" w14:textId="77777777" w:rsidR="00A4639E" w:rsidRPr="00417DFF" w:rsidRDefault="00A4639E" w:rsidP="0021401F">
            <w:pPr>
              <w:rPr>
                <w:bCs/>
              </w:rPr>
            </w:pPr>
          </w:p>
        </w:tc>
      </w:tr>
      <w:tr w:rsidR="00A4639E" w14:paraId="1E2B13F6" w14:textId="77777777" w:rsidTr="000D7A39">
        <w:tc>
          <w:tcPr>
            <w:tcW w:w="1501" w:type="dxa"/>
          </w:tcPr>
          <w:p w14:paraId="0A46BD00" w14:textId="75C617EF" w:rsidR="00A4639E" w:rsidRDefault="000D7A39" w:rsidP="00C43154">
            <w:pPr>
              <w:rPr>
                <w:b/>
                <w:bCs/>
              </w:rPr>
            </w:pPr>
            <w:r>
              <w:rPr>
                <w:b/>
                <w:bCs/>
              </w:rPr>
              <w:t>Term:</w:t>
            </w:r>
          </w:p>
        </w:tc>
        <w:sdt>
          <w:sdtPr>
            <w:rPr>
              <w:bCs/>
            </w:rPr>
            <w:id w:val="-532412808"/>
            <w:lock w:val="sdtLocked"/>
            <w:placeholder>
              <w:docPart w:val="A237F54E3CA14C3D9F9ABCB90B3C52A6"/>
            </w:placeholder>
            <w:showingPlcHdr/>
            <w:comboBox>
              <w:listItem w:displayText="Summer 2021" w:value="Summer 2021"/>
              <w:listItem w:displayText="Fall 2021" w:value="Fall 2021"/>
              <w:listItem w:displayText="Winter 2022" w:value="Winter 2022"/>
              <w:listItem w:displayText="Spring 2022" w:value="Spring 2022"/>
            </w:comboBox>
          </w:sdtPr>
          <w:sdtEndPr/>
          <w:sdtContent>
            <w:tc>
              <w:tcPr>
                <w:tcW w:w="4319" w:type="dxa"/>
                <w:tcBorders>
                  <w:top w:val="single" w:sz="4" w:space="0" w:color="auto"/>
                  <w:bottom w:val="single" w:sz="4" w:space="0" w:color="auto"/>
                </w:tcBorders>
              </w:tcPr>
              <w:p w14:paraId="56CD5462" w14:textId="77777777" w:rsidR="00A4639E" w:rsidRPr="00417DFF" w:rsidRDefault="00B81E7F" w:rsidP="0021401F">
                <w:pPr>
                  <w:rPr>
                    <w:bCs/>
                  </w:rPr>
                </w:pPr>
                <w:r>
                  <w:rPr>
                    <w:rStyle w:val="PlaceholderText"/>
                  </w:rPr>
                  <w:t>Choose an item</w:t>
                </w:r>
              </w:p>
            </w:tc>
          </w:sdtContent>
        </w:sdt>
      </w:tr>
      <w:tr w:rsidR="00A4639E" w14:paraId="0E970874" w14:textId="77777777" w:rsidTr="000D7A39">
        <w:tc>
          <w:tcPr>
            <w:tcW w:w="1501" w:type="dxa"/>
          </w:tcPr>
          <w:p w14:paraId="75A98E78" w14:textId="77777777" w:rsidR="00A4639E" w:rsidRDefault="00A4639E" w:rsidP="0021401F">
            <w:pPr>
              <w:rPr>
                <w:b/>
                <w:bCs/>
              </w:rPr>
            </w:pPr>
            <w:r>
              <w:rPr>
                <w:b/>
                <w:bCs/>
              </w:rPr>
              <w:t>Date:</w:t>
            </w:r>
          </w:p>
        </w:tc>
        <w:sdt>
          <w:sdtPr>
            <w:rPr>
              <w:bCs/>
            </w:rPr>
            <w:id w:val="-1996015080"/>
            <w:lock w:val="sdtLocked"/>
            <w:placeholder>
              <w:docPart w:val="8BBDA76C792B4A768D4AC8A2A9490BB4"/>
            </w:placeholder>
            <w:showingPlcHdr/>
            <w:date>
              <w:dateFormat w:val="MMMM d, yyyy"/>
              <w:lid w:val="en-US"/>
              <w:storeMappedDataAs w:val="dateTime"/>
              <w:calendar w:val="gregorian"/>
            </w:date>
          </w:sdtPr>
          <w:sdtEndPr/>
          <w:sdtContent>
            <w:tc>
              <w:tcPr>
                <w:tcW w:w="4319" w:type="dxa"/>
                <w:tcBorders>
                  <w:top w:val="single" w:sz="4" w:space="0" w:color="auto"/>
                  <w:bottom w:val="single" w:sz="4" w:space="0" w:color="auto"/>
                </w:tcBorders>
              </w:tcPr>
              <w:p w14:paraId="04CB8417" w14:textId="77777777" w:rsidR="00A4639E" w:rsidRPr="00417DFF" w:rsidRDefault="00B81E7F" w:rsidP="0021401F">
                <w:pPr>
                  <w:rPr>
                    <w:bCs/>
                  </w:rPr>
                </w:pPr>
                <w:r>
                  <w:rPr>
                    <w:rStyle w:val="PlaceholderText"/>
                  </w:rPr>
                  <w:t>Click here to enter a date</w:t>
                </w:r>
              </w:p>
            </w:tc>
          </w:sdtContent>
        </w:sdt>
      </w:tr>
    </w:tbl>
    <w:p w14:paraId="532BF00E" w14:textId="77777777" w:rsidR="00BF365B" w:rsidRDefault="00BF365B" w:rsidP="0021401F">
      <w:pPr>
        <w:rPr>
          <w:b/>
          <w:bCs/>
        </w:rPr>
      </w:pPr>
    </w:p>
    <w:p w14:paraId="57A51F7A" w14:textId="77777777" w:rsidR="00A4639E" w:rsidRDefault="00C85D0B" w:rsidP="0021401F">
      <w:pPr>
        <w:rPr>
          <w:bCs/>
        </w:rPr>
      </w:pPr>
      <w:r>
        <w:rPr>
          <w:b/>
          <w:bCs/>
          <w:noProof/>
        </w:rPr>
        <w:pict w14:anchorId="72E15C39">
          <v:rect id="_x0000_i1025" alt="" style="width:468pt;height:.05pt;mso-width-percent:0;mso-height-percent:0;mso-width-percent:0;mso-height-percent:0" o:hralign="center" o:hrstd="t" o:hr="t" fillcolor="#a0a0a0" stroked="f"/>
        </w:pict>
      </w:r>
    </w:p>
    <w:p w14:paraId="74B575B7" w14:textId="77777777" w:rsidR="00EB71C4" w:rsidRDefault="00EB71C4" w:rsidP="0021401F">
      <w:pPr>
        <w:rPr>
          <w:bCs/>
        </w:rPr>
      </w:pPr>
    </w:p>
    <w:p w14:paraId="7071EAFC" w14:textId="65604EEF" w:rsidR="0021401F" w:rsidRDefault="001E573A" w:rsidP="0021401F">
      <w:pPr>
        <w:rPr>
          <w:bCs/>
        </w:rPr>
      </w:pPr>
      <w:r>
        <w:rPr>
          <w:bCs/>
        </w:rPr>
        <w:t xml:space="preserve">All Design Mode (Planning) edits should be made directly in </w:t>
      </w:r>
      <w:r w:rsidR="00975A28">
        <w:rPr>
          <w:bCs/>
        </w:rPr>
        <w:t xml:space="preserve">CourseLeaf CLSS. </w:t>
      </w:r>
    </w:p>
    <w:p w14:paraId="61F6E869" w14:textId="271EA15C" w:rsidR="001E573A" w:rsidRPr="001E573A" w:rsidRDefault="001E573A" w:rsidP="0021401F">
      <w:pPr>
        <w:rPr>
          <w:bCs/>
          <w:i/>
          <w:iCs/>
        </w:rPr>
      </w:pPr>
      <w:r w:rsidRPr="001E573A">
        <w:rPr>
          <w:bCs/>
          <w:i/>
          <w:iCs/>
        </w:rPr>
        <w:t>As a reminder, during Design Mode, information only lives in CLSS. It will not push to PeopleSoft until your schedule is in Refine Mode.</w:t>
      </w:r>
      <w:r>
        <w:rPr>
          <w:bCs/>
          <w:i/>
          <w:iCs/>
        </w:rPr>
        <w:t xml:space="preserve"> Once in Refine Mode, PeopleSoft will always be the source for accurate class schedule information as students enroll based on PeopleSoft data. </w:t>
      </w:r>
      <w:r w:rsidRPr="001E573A">
        <w:rPr>
          <w:bCs/>
          <w:i/>
          <w:iCs/>
        </w:rPr>
        <w:t xml:space="preserve"> </w:t>
      </w:r>
    </w:p>
    <w:p w14:paraId="7287BD02" w14:textId="5C6AE691" w:rsidR="006F690B" w:rsidRDefault="006F690B" w:rsidP="0021401F">
      <w:pPr>
        <w:rPr>
          <w:bCs/>
        </w:rPr>
      </w:pPr>
    </w:p>
    <w:p w14:paraId="0C1C37CC" w14:textId="0D4F0266" w:rsidR="006F690B" w:rsidRDefault="001428C4" w:rsidP="0021401F">
      <w:pPr>
        <w:rPr>
          <w:bCs/>
        </w:rPr>
      </w:pPr>
      <w:r>
        <w:rPr>
          <w:bCs/>
        </w:rPr>
        <w:t xml:space="preserve">For the following items, you should </w:t>
      </w:r>
      <w:r w:rsidR="007949F8">
        <w:rPr>
          <w:bCs/>
        </w:rPr>
        <w:t xml:space="preserve">enter information directly in the </w:t>
      </w:r>
      <w:r w:rsidR="007949F8" w:rsidRPr="001E573A">
        <w:rPr>
          <w:b/>
        </w:rPr>
        <w:t>Comments</w:t>
      </w:r>
      <w:r w:rsidR="007949F8">
        <w:rPr>
          <w:bCs/>
        </w:rPr>
        <w:t xml:space="preserve"> </w:t>
      </w:r>
      <w:r w:rsidR="001E573A">
        <w:rPr>
          <w:bCs/>
        </w:rPr>
        <w:t>field</w:t>
      </w:r>
      <w:r w:rsidR="007949F8">
        <w:rPr>
          <w:bCs/>
        </w:rPr>
        <w:t xml:space="preserve"> in CLSS:</w:t>
      </w:r>
      <w:r>
        <w:rPr>
          <w:bCs/>
        </w:rPr>
        <w:t xml:space="preserve"> </w:t>
      </w:r>
    </w:p>
    <w:p w14:paraId="0E98344D" w14:textId="001B1637" w:rsidR="001428C4" w:rsidRDefault="001428C4" w:rsidP="0021401F">
      <w:pPr>
        <w:rPr>
          <w:bCs/>
        </w:rPr>
      </w:pPr>
    </w:p>
    <w:p w14:paraId="2A2FDDDA" w14:textId="7962ECE6" w:rsidR="001428C4" w:rsidRPr="0021401F" w:rsidRDefault="007949F8" w:rsidP="007949F8">
      <w:pPr>
        <w:jc w:val="center"/>
        <w:rPr>
          <w:bCs/>
        </w:rPr>
      </w:pPr>
      <w:r>
        <w:rPr>
          <w:bCs/>
          <w:noProof/>
        </w:rPr>
        <mc:AlternateContent>
          <mc:Choice Requires="wps">
            <w:drawing>
              <wp:anchor distT="0" distB="0" distL="114300" distR="114300" simplePos="0" relativeHeight="251659264" behindDoc="0" locked="0" layoutInCell="1" allowOverlap="1" wp14:anchorId="63272DE9" wp14:editId="756EB484">
                <wp:simplePos x="0" y="0"/>
                <wp:positionH relativeFrom="column">
                  <wp:posOffset>406400</wp:posOffset>
                </wp:positionH>
                <wp:positionV relativeFrom="paragraph">
                  <wp:posOffset>3533140</wp:posOffset>
                </wp:positionV>
                <wp:extent cx="3022600" cy="669290"/>
                <wp:effectExtent l="0" t="0" r="12700" b="16510"/>
                <wp:wrapNone/>
                <wp:docPr id="9" name="Rectangle 9"/>
                <wp:cNvGraphicFramePr/>
                <a:graphic xmlns:a="http://schemas.openxmlformats.org/drawingml/2006/main">
                  <a:graphicData uri="http://schemas.microsoft.com/office/word/2010/wordprocessingShape">
                    <wps:wsp>
                      <wps:cNvSpPr/>
                      <wps:spPr>
                        <a:xfrm>
                          <a:off x="0" y="0"/>
                          <a:ext cx="3022600" cy="6692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63D1B2" id="Rectangle 9" o:spid="_x0000_s1026" style="position:absolute;margin-left:32pt;margin-top:278.2pt;width:238pt;height:5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" filled="f" strokecolor="red" strokeweight="1pt"/>
            </w:pict>
          </mc:Fallback>
        </mc:AlternateContent>
      </w:r>
      <w:r w:rsidR="001428C4">
        <w:rPr>
          <w:bCs/>
          <w:noProof/>
        </w:rPr>
        <w:drawing>
          <wp:inline distT="0" distB="0" distL="0" distR="0" wp14:anchorId="70B99867" wp14:editId="4BC35624">
            <wp:extent cx="5813398" cy="4201795"/>
            <wp:effectExtent l="0" t="0" r="381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32276" cy="4215440"/>
                    </a:xfrm>
                    <a:prstGeom prst="rect">
                      <a:avLst/>
                    </a:prstGeom>
                  </pic:spPr>
                </pic:pic>
              </a:graphicData>
            </a:graphic>
          </wp:inline>
        </w:drawing>
      </w:r>
    </w:p>
    <w:p w14:paraId="5D50A8FA" w14:textId="77777777" w:rsidR="0021401F" w:rsidRDefault="0021401F" w:rsidP="000E62AA">
      <w:pPr>
        <w:jc w:val="center"/>
        <w:rPr>
          <w:b/>
          <w:bCs/>
        </w:rPr>
      </w:pPr>
    </w:p>
    <w:p w14:paraId="4C026B29" w14:textId="77777777" w:rsidR="00975A28" w:rsidRDefault="00975A28" w:rsidP="00975A28">
      <w:pPr>
        <w:rPr>
          <w:b/>
          <w:bCs/>
        </w:rPr>
      </w:pPr>
    </w:p>
    <w:p w14:paraId="05D62F6C" w14:textId="3C3EB068" w:rsidR="00975A28" w:rsidRPr="007949F8" w:rsidRDefault="00975A28" w:rsidP="007949F8">
      <w:pPr>
        <w:pStyle w:val="ListParagraph"/>
        <w:numPr>
          <w:ilvl w:val="0"/>
          <w:numId w:val="1"/>
        </w:numPr>
        <w:rPr>
          <w:b/>
          <w:bCs/>
        </w:rPr>
      </w:pPr>
      <w:r w:rsidRPr="007949F8">
        <w:rPr>
          <w:b/>
          <w:bCs/>
        </w:rPr>
        <w:t>Medical Requests</w:t>
      </w:r>
    </w:p>
    <w:p w14:paraId="04E5EB00" w14:textId="7A3CBBE5" w:rsidR="00975A28" w:rsidRPr="00BF365B" w:rsidRDefault="00975A28" w:rsidP="007949F8">
      <w:pPr>
        <w:ind w:left="360"/>
        <w:rPr>
          <w:i/>
        </w:rPr>
      </w:pPr>
      <w:r w:rsidRPr="00BF365B">
        <w:rPr>
          <w:i/>
        </w:rPr>
        <w:t xml:space="preserve">Provide brief information on medical need, not specifics about </w:t>
      </w:r>
      <w:r>
        <w:rPr>
          <w:i/>
        </w:rPr>
        <w:t>the condition. (e</w:t>
      </w:r>
      <w:r w:rsidRPr="00BF365B">
        <w:rPr>
          <w:i/>
        </w:rPr>
        <w:t>.g. mobility issue</w:t>
      </w:r>
      <w:r w:rsidR="00D554D9">
        <w:rPr>
          <w:i/>
        </w:rPr>
        <w:t>, must be near accessible parking</w:t>
      </w:r>
      <w:r w:rsidRPr="00BF365B">
        <w:rPr>
          <w:i/>
        </w:rPr>
        <w:t xml:space="preserve">). </w:t>
      </w:r>
    </w:p>
    <w:p w14:paraId="04A556D6" w14:textId="52CBE4B5" w:rsidR="000E62AA" w:rsidRDefault="00975A28" w:rsidP="007949F8">
      <w:pPr>
        <w:ind w:left="360"/>
        <w:rPr>
          <w:i/>
        </w:rPr>
      </w:pPr>
      <w:r w:rsidRPr="00BF365B">
        <w:rPr>
          <w:i/>
        </w:rPr>
        <w:t>Medical requests will be accommodated based on need. This means a suitable room will be located</w:t>
      </w:r>
      <w:r>
        <w:rPr>
          <w:i/>
        </w:rPr>
        <w:t>,</w:t>
      </w:r>
      <w:r w:rsidRPr="00BF365B">
        <w:rPr>
          <w:i/>
        </w:rPr>
        <w:t xml:space="preserve"> but</w:t>
      </w:r>
      <w:r>
        <w:rPr>
          <w:i/>
        </w:rPr>
        <w:t xml:space="preserve"> meeting days and times may need to be adjusted based upon room availability.</w:t>
      </w:r>
    </w:p>
    <w:p w14:paraId="7311C44D" w14:textId="77777777" w:rsidR="00D554D9" w:rsidRPr="00975A28" w:rsidRDefault="00D554D9" w:rsidP="007949F8">
      <w:pPr>
        <w:ind w:left="360"/>
        <w:rPr>
          <w:b/>
          <w:bCs/>
        </w:rPr>
      </w:pPr>
    </w:p>
    <w:p w14:paraId="1B91A4B5" w14:textId="77777777" w:rsidR="00975A28" w:rsidRDefault="00975A28" w:rsidP="00CB0E87"/>
    <w:p w14:paraId="05D9F21C" w14:textId="0BA4A1EE" w:rsidR="00975A28" w:rsidRPr="007949F8" w:rsidRDefault="00975A28" w:rsidP="007949F8">
      <w:pPr>
        <w:pStyle w:val="ListParagraph"/>
        <w:numPr>
          <w:ilvl w:val="0"/>
          <w:numId w:val="1"/>
        </w:numPr>
        <w:rPr>
          <w:b/>
          <w:bCs/>
        </w:rPr>
      </w:pPr>
      <w:r w:rsidRPr="007949F8">
        <w:rPr>
          <w:b/>
          <w:bCs/>
        </w:rPr>
        <w:lastRenderedPageBreak/>
        <w:t>Room Preference</w:t>
      </w:r>
    </w:p>
    <w:p w14:paraId="407A70FE" w14:textId="45E4E6ED" w:rsidR="002C266B" w:rsidRDefault="00975A28" w:rsidP="007949F8">
      <w:pPr>
        <w:ind w:left="360"/>
        <w:rPr>
          <w:i/>
        </w:rPr>
      </w:pPr>
      <w:r>
        <w:rPr>
          <w:i/>
        </w:rPr>
        <w:t xml:space="preserve">Meeting </w:t>
      </w:r>
      <w:r w:rsidRPr="009D7040">
        <w:rPr>
          <w:i/>
        </w:rPr>
        <w:t xml:space="preserve">days and times </w:t>
      </w:r>
      <w:r>
        <w:rPr>
          <w:i/>
        </w:rPr>
        <w:t xml:space="preserve">may need to be adjusted, </w:t>
      </w:r>
      <w:r w:rsidRPr="009D7040">
        <w:rPr>
          <w:i/>
        </w:rPr>
        <w:t xml:space="preserve">based </w:t>
      </w:r>
      <w:r>
        <w:rPr>
          <w:i/>
        </w:rPr>
        <w:t>upon room</w:t>
      </w:r>
      <w:r w:rsidRPr="009D7040">
        <w:rPr>
          <w:i/>
        </w:rPr>
        <w:t xml:space="preserve"> availability</w:t>
      </w:r>
      <w:r w:rsidR="002C266B">
        <w:rPr>
          <w:i/>
        </w:rPr>
        <w:t xml:space="preserve"> for pedagogical need</w:t>
      </w:r>
      <w:r w:rsidRPr="009D7040">
        <w:rPr>
          <w:i/>
        </w:rPr>
        <w:t xml:space="preserve">. Due to demand on University Lecture </w:t>
      </w:r>
      <w:r w:rsidR="009C7ADC">
        <w:rPr>
          <w:i/>
        </w:rPr>
        <w:t>Room</w:t>
      </w:r>
      <w:r w:rsidR="00D554D9">
        <w:rPr>
          <w:i/>
        </w:rPr>
        <w:t>s</w:t>
      </w:r>
      <w:r w:rsidRPr="009D7040">
        <w:rPr>
          <w:i/>
        </w:rPr>
        <w:t>, back-to-back and requests for specific locations may not be possible</w:t>
      </w:r>
      <w:r w:rsidR="007949F8">
        <w:rPr>
          <w:i/>
        </w:rPr>
        <w:t xml:space="preserve">. </w:t>
      </w:r>
    </w:p>
    <w:p w14:paraId="5BFD25FA" w14:textId="6E9DA323" w:rsidR="006F690B" w:rsidRDefault="007949F8" w:rsidP="002C266B">
      <w:pPr>
        <w:ind w:left="360"/>
        <w:rPr>
          <w:i/>
        </w:rPr>
      </w:pPr>
      <w:r>
        <w:rPr>
          <w:i/>
        </w:rPr>
        <w:t>Note that general room attributes when requesting a University Lecture Room can be self-identified using the drop</w:t>
      </w:r>
      <w:r w:rsidR="002C266B">
        <w:rPr>
          <w:i/>
        </w:rPr>
        <w:t>-</w:t>
      </w:r>
      <w:r>
        <w:rPr>
          <w:i/>
        </w:rPr>
        <w:t>down. The only room preference information Scheduling needs is for items that cannot be selected in the drop</w:t>
      </w:r>
      <w:r w:rsidR="002C266B">
        <w:rPr>
          <w:i/>
        </w:rPr>
        <w:t>-</w:t>
      </w:r>
      <w:r>
        <w:rPr>
          <w:i/>
        </w:rPr>
        <w:t xml:space="preserve">down menu. </w:t>
      </w:r>
    </w:p>
    <w:p w14:paraId="20FEA447" w14:textId="2C2E0B5C" w:rsidR="007949F8" w:rsidRDefault="007949F8" w:rsidP="007949F8">
      <w:pPr>
        <w:jc w:val="center"/>
        <w:rPr>
          <w:i/>
        </w:rPr>
      </w:pPr>
      <w:r>
        <w:rPr>
          <w:i/>
          <w:noProof/>
        </w:rPr>
        <w:drawing>
          <wp:inline distT="0" distB="0" distL="0" distR="0" wp14:anchorId="7D76A21C" wp14:editId="29EF7AB4">
            <wp:extent cx="4583430" cy="2466936"/>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9">
                      <a:extLst>
                        <a:ext uri="{28A0092B-C50C-407E-A947-70E740481C1C}">
                          <a14:useLocalDpi xmlns:a14="http://schemas.microsoft.com/office/drawing/2010/main" val="0"/>
                        </a:ext>
                      </a:extLst>
                    </a:blip>
                    <a:srcRect t="10997"/>
                    <a:stretch/>
                  </pic:blipFill>
                  <pic:spPr bwMode="auto">
                    <a:xfrm>
                      <a:off x="0" y="0"/>
                      <a:ext cx="4600579" cy="2476166"/>
                    </a:xfrm>
                    <a:prstGeom prst="rect">
                      <a:avLst/>
                    </a:prstGeom>
                    <a:ln>
                      <a:noFill/>
                    </a:ln>
                    <a:extLst>
                      <a:ext uri="{53640926-AAD7-44D8-BBD7-CCE9431645EC}">
                        <a14:shadowObscured xmlns:a14="http://schemas.microsoft.com/office/drawing/2010/main"/>
                      </a:ext>
                    </a:extLst>
                  </pic:spPr>
                </pic:pic>
              </a:graphicData>
            </a:graphic>
          </wp:inline>
        </w:drawing>
      </w:r>
    </w:p>
    <w:p w14:paraId="0B209085" w14:textId="7B54F802" w:rsidR="006F690B" w:rsidRDefault="006F690B" w:rsidP="00975A28">
      <w:pPr>
        <w:rPr>
          <w:i/>
        </w:rPr>
      </w:pPr>
    </w:p>
    <w:p w14:paraId="31A4A0F9" w14:textId="77777777" w:rsidR="006F690B" w:rsidRPr="007949F8" w:rsidRDefault="006F690B" w:rsidP="007949F8">
      <w:pPr>
        <w:pStyle w:val="ListParagraph"/>
        <w:numPr>
          <w:ilvl w:val="0"/>
          <w:numId w:val="1"/>
        </w:numPr>
        <w:rPr>
          <w:bCs/>
          <w:i/>
        </w:rPr>
      </w:pPr>
      <w:r w:rsidRPr="007949F8">
        <w:rPr>
          <w:b/>
          <w:bCs/>
        </w:rPr>
        <w:t>Sections with Non-Standard Meeting Patterns</w:t>
      </w:r>
      <w:r w:rsidRPr="007949F8">
        <w:rPr>
          <w:b/>
          <w:bCs/>
        </w:rPr>
        <w:tab/>
      </w:r>
      <w:r w:rsidRPr="007949F8">
        <w:rPr>
          <w:bCs/>
          <w:i/>
        </w:rPr>
        <w:t>(Non-Standard patterns are subject to approval)</w:t>
      </w:r>
    </w:p>
    <w:p w14:paraId="13C03EC3" w14:textId="111AC40E" w:rsidR="006F690B" w:rsidRDefault="006F690B" w:rsidP="001E3060">
      <w:pPr>
        <w:ind w:left="360"/>
        <w:rPr>
          <w:i/>
        </w:rPr>
      </w:pPr>
      <w:r w:rsidRPr="009D7040">
        <w:rPr>
          <w:i/>
        </w:rPr>
        <w:t xml:space="preserve">Approved meeting patterns can be found on the </w:t>
      </w:r>
      <w:hyperlink r:id="rId10" w:history="1">
        <w:r w:rsidRPr="009D7040">
          <w:rPr>
            <w:rStyle w:val="Hyperlink"/>
            <w:i/>
          </w:rPr>
          <w:t>Office of the Registrar</w:t>
        </w:r>
      </w:hyperlink>
      <w:r w:rsidRPr="009D7040">
        <w:rPr>
          <w:i/>
        </w:rPr>
        <w:t xml:space="preserve"> website. Any meeting pattern that is not </w:t>
      </w:r>
      <w:r>
        <w:rPr>
          <w:i/>
        </w:rPr>
        <w:t>on the website</w:t>
      </w:r>
      <w:r w:rsidRPr="009D7040">
        <w:rPr>
          <w:i/>
        </w:rPr>
        <w:t xml:space="preserve"> is considered </w:t>
      </w:r>
      <w:r>
        <w:rPr>
          <w:i/>
        </w:rPr>
        <w:t xml:space="preserve">a </w:t>
      </w:r>
      <w:r w:rsidRPr="009D7040">
        <w:rPr>
          <w:i/>
        </w:rPr>
        <w:t>Non-Standard Meeting Pattern. A brief explanation o</w:t>
      </w:r>
      <w:r>
        <w:rPr>
          <w:i/>
        </w:rPr>
        <w:t>f</w:t>
      </w:r>
      <w:r w:rsidRPr="009D7040">
        <w:rPr>
          <w:i/>
        </w:rPr>
        <w:t xml:space="preserve"> why </w:t>
      </w:r>
      <w:r>
        <w:rPr>
          <w:i/>
        </w:rPr>
        <w:t>a</w:t>
      </w:r>
      <w:r w:rsidRPr="009D7040">
        <w:rPr>
          <w:i/>
        </w:rPr>
        <w:t xml:space="preserve"> </w:t>
      </w:r>
      <w:r>
        <w:rPr>
          <w:i/>
        </w:rPr>
        <w:t>N</w:t>
      </w:r>
      <w:r w:rsidRPr="009D7040">
        <w:rPr>
          <w:i/>
        </w:rPr>
        <w:t>on-</w:t>
      </w:r>
      <w:r>
        <w:rPr>
          <w:i/>
        </w:rPr>
        <w:t>S</w:t>
      </w:r>
      <w:r w:rsidRPr="009D7040">
        <w:rPr>
          <w:i/>
        </w:rPr>
        <w:t xml:space="preserve">tandard </w:t>
      </w:r>
      <w:r>
        <w:rPr>
          <w:i/>
        </w:rPr>
        <w:t>P</w:t>
      </w:r>
      <w:r w:rsidRPr="009D7040">
        <w:rPr>
          <w:i/>
        </w:rPr>
        <w:t xml:space="preserve">attern is being </w:t>
      </w:r>
      <w:r>
        <w:rPr>
          <w:i/>
        </w:rPr>
        <w:t>requested</w:t>
      </w:r>
      <w:r w:rsidRPr="009D7040">
        <w:rPr>
          <w:i/>
        </w:rPr>
        <w:t xml:space="preserve"> should be provided </w:t>
      </w:r>
      <w:r w:rsidR="001E3060">
        <w:rPr>
          <w:i/>
        </w:rPr>
        <w:t xml:space="preserve">in the Comments </w:t>
      </w:r>
      <w:r w:rsidR="008D56F7">
        <w:rPr>
          <w:i/>
        </w:rPr>
        <w:t>field</w:t>
      </w:r>
      <w:r w:rsidRPr="009D7040">
        <w:rPr>
          <w:i/>
        </w:rPr>
        <w:t>. This includes lecture, seminar, discussion, activity and lab sections</w:t>
      </w:r>
      <w:r>
        <w:rPr>
          <w:i/>
        </w:rPr>
        <w:t>,</w:t>
      </w:r>
      <w:r w:rsidRPr="009D7040">
        <w:rPr>
          <w:i/>
        </w:rPr>
        <w:t xml:space="preserve"> whether they are scheduled in department or university </w:t>
      </w:r>
      <w:r>
        <w:rPr>
          <w:i/>
        </w:rPr>
        <w:t>managed</w:t>
      </w:r>
      <w:r w:rsidRPr="009D7040">
        <w:rPr>
          <w:i/>
        </w:rPr>
        <w:t xml:space="preserve"> space.</w:t>
      </w:r>
      <w:r>
        <w:rPr>
          <w:i/>
        </w:rPr>
        <w:t xml:space="preserve"> </w:t>
      </w:r>
    </w:p>
    <w:p w14:paraId="05BB5FB0" w14:textId="005CE58C" w:rsidR="006F690B" w:rsidRDefault="001E3060" w:rsidP="001E3060">
      <w:pPr>
        <w:ind w:left="720"/>
        <w:rPr>
          <w:i/>
        </w:rPr>
      </w:pPr>
      <w:r>
        <w:rPr>
          <w:i/>
        </w:rPr>
        <w:t xml:space="preserve">Note that when entering meeting patterns in CLSS, if a standard pattern is missing, reach out to </w:t>
      </w:r>
      <w:hyperlink r:id="rId11" w:history="1">
        <w:r w:rsidRPr="005C1291">
          <w:rPr>
            <w:rStyle w:val="Hyperlink"/>
            <w:i/>
          </w:rPr>
          <w:t>classschedule@calpoly.edu</w:t>
        </w:r>
      </w:hyperlink>
      <w:r>
        <w:rPr>
          <w:i/>
        </w:rPr>
        <w:t xml:space="preserve"> and we will evaluate. </w:t>
      </w:r>
    </w:p>
    <w:p w14:paraId="4BFEF1D6" w14:textId="0E90804D" w:rsidR="006F690B" w:rsidRDefault="006F690B" w:rsidP="00975A28">
      <w:pPr>
        <w:rPr>
          <w:i/>
        </w:rPr>
      </w:pPr>
    </w:p>
    <w:p w14:paraId="3DE1B50A" w14:textId="77777777" w:rsidR="00C23630" w:rsidRDefault="00C23630" w:rsidP="00C23630">
      <w:pPr>
        <w:rPr>
          <w:b/>
          <w:bCs/>
          <w:i/>
        </w:rPr>
      </w:pPr>
    </w:p>
    <w:p w14:paraId="16EB2291" w14:textId="4F802549" w:rsidR="00C23630" w:rsidRPr="000D7A39" w:rsidRDefault="00C23630" w:rsidP="00C23630">
      <w:pPr>
        <w:pStyle w:val="ListParagraph"/>
        <w:numPr>
          <w:ilvl w:val="0"/>
          <w:numId w:val="1"/>
        </w:numPr>
        <w:rPr>
          <w:b/>
          <w:bCs/>
        </w:rPr>
      </w:pPr>
      <w:r>
        <w:rPr>
          <w:b/>
          <w:bCs/>
        </w:rPr>
        <w:t>Variable Unit Classes with “Fixed” Unit Value</w:t>
      </w:r>
    </w:p>
    <w:p w14:paraId="1B62C698" w14:textId="797BE62A" w:rsidR="00C23630" w:rsidRDefault="00C23630" w:rsidP="00C23630">
      <w:pPr>
        <w:ind w:left="360"/>
        <w:rPr>
          <w:i/>
        </w:rPr>
      </w:pPr>
      <w:r>
        <w:rPr>
          <w:i/>
        </w:rPr>
        <w:t>For sections that are variable unit in the catalog, the department has the option to fix the unit value for a particular section. The department should set up the appropriate notes and meeting pattern to support the fixed unit value in CLSS. However, note in the Comments the request so the University Scheduling team updates PeopleSoft. (e.g. Section should be fixed at 2 units.)</w:t>
      </w:r>
    </w:p>
    <w:p w14:paraId="2139D1D2" w14:textId="77777777" w:rsidR="00D554D9" w:rsidRDefault="00D554D9" w:rsidP="00C23630">
      <w:pPr>
        <w:ind w:left="360"/>
        <w:rPr>
          <w:i/>
        </w:rPr>
      </w:pPr>
    </w:p>
    <w:p w14:paraId="381CB186" w14:textId="6DAB4009" w:rsidR="00C23630" w:rsidRPr="000D7A39" w:rsidRDefault="00C23630" w:rsidP="00C23630">
      <w:pPr>
        <w:pStyle w:val="ListParagraph"/>
        <w:numPr>
          <w:ilvl w:val="0"/>
          <w:numId w:val="1"/>
        </w:numPr>
        <w:rPr>
          <w:b/>
          <w:bCs/>
        </w:rPr>
      </w:pPr>
      <w:r>
        <w:rPr>
          <w:b/>
          <w:bCs/>
        </w:rPr>
        <w:t>Hybrid or Sections Requiring ‘TBA’ Contact Hours</w:t>
      </w:r>
    </w:p>
    <w:p w14:paraId="3FD32351" w14:textId="1B99B3D2" w:rsidR="00C23630" w:rsidRDefault="00C23630" w:rsidP="00C23630">
      <w:pPr>
        <w:ind w:left="360"/>
        <w:rPr>
          <w:i/>
        </w:rPr>
      </w:pPr>
      <w:r>
        <w:rPr>
          <w:i/>
        </w:rPr>
        <w:t xml:space="preserve">Any required TBA contact hours should be noted in the Comments field. This will ensure the Scheduling team updates PeopleSoft. The TBA hours cannot be added directly in CLSS. </w:t>
      </w:r>
    </w:p>
    <w:p w14:paraId="1C4F708B" w14:textId="2E9D435D" w:rsidR="009C7ADC" w:rsidRDefault="009C7ADC" w:rsidP="000D7A39">
      <w:pPr>
        <w:ind w:left="360"/>
        <w:rPr>
          <w:b/>
          <w:bCs/>
          <w:i/>
        </w:rPr>
      </w:pPr>
    </w:p>
    <w:p w14:paraId="1B2E33C3" w14:textId="77777777" w:rsidR="009C7ADC" w:rsidRPr="007949F8" w:rsidRDefault="009C7ADC" w:rsidP="009C7ADC">
      <w:pPr>
        <w:pStyle w:val="ListParagraph"/>
        <w:numPr>
          <w:ilvl w:val="0"/>
          <w:numId w:val="1"/>
        </w:numPr>
        <w:rPr>
          <w:b/>
        </w:rPr>
      </w:pPr>
      <w:r w:rsidRPr="007949F8">
        <w:rPr>
          <w:b/>
        </w:rPr>
        <w:t>Intentional Conflicts</w:t>
      </w:r>
    </w:p>
    <w:p w14:paraId="622E0978" w14:textId="3AF95C4E" w:rsidR="009C7ADC" w:rsidRDefault="009C7ADC" w:rsidP="009C7ADC">
      <w:pPr>
        <w:ind w:left="360"/>
        <w:rPr>
          <w:i/>
        </w:rPr>
      </w:pPr>
      <w:r w:rsidRPr="00292F91">
        <w:rPr>
          <w:i/>
        </w:rPr>
        <w:t xml:space="preserve">Intentional conflicts </w:t>
      </w:r>
      <w:r>
        <w:rPr>
          <w:i/>
        </w:rPr>
        <w:t xml:space="preserve">can only be scheduled in spaces that are shared in CLSS. If you have multiple sections meeting in the same department-managed space and are receiving an error in CLSS, reach out to </w:t>
      </w:r>
      <w:hyperlink r:id="rId12" w:history="1">
        <w:r w:rsidRPr="005C1291">
          <w:rPr>
            <w:rStyle w:val="Hyperlink"/>
            <w:i/>
          </w:rPr>
          <w:t>classschedule@calpoly.edu</w:t>
        </w:r>
      </w:hyperlink>
      <w:r>
        <w:rPr>
          <w:i/>
        </w:rPr>
        <w:t xml:space="preserve">. </w:t>
      </w:r>
    </w:p>
    <w:p w14:paraId="5D13EE4F" w14:textId="28C9D4A6" w:rsidR="006F690B" w:rsidRDefault="006F690B" w:rsidP="00975A28"/>
    <w:p w14:paraId="2B98D7EC" w14:textId="77777777" w:rsidR="00D554D9" w:rsidRDefault="00D554D9" w:rsidP="00975A28"/>
    <w:p w14:paraId="374F0656" w14:textId="77777777" w:rsidR="00D554D9" w:rsidRDefault="00D554D9" w:rsidP="00975A28"/>
    <w:p w14:paraId="6FC08E43" w14:textId="4E03E2A5" w:rsidR="00975A28" w:rsidRDefault="00C85D0B" w:rsidP="00CB0E87">
      <w:pPr>
        <w:rPr>
          <w:b/>
        </w:rPr>
      </w:pPr>
      <w:r>
        <w:rPr>
          <w:b/>
          <w:bCs/>
          <w:noProof/>
        </w:rPr>
        <w:pict w14:anchorId="061AB5CD">
          <v:rect id="_x0000_i1026" alt="" style="width:468pt;height:.05pt;mso-width-percent:0;mso-height-percent:0;mso-width-percent:0;mso-height-percent:0" o:hralign="center" o:hrstd="t" o:hr="t" fillcolor="#a0a0a0" stroked="f"/>
        </w:pict>
      </w:r>
    </w:p>
    <w:p w14:paraId="1CFA352F" w14:textId="2FA13E48" w:rsidR="00D554D9" w:rsidRDefault="00D554D9" w:rsidP="00CB0E87">
      <w:pPr>
        <w:rPr>
          <w:b/>
        </w:rPr>
      </w:pPr>
    </w:p>
    <w:p w14:paraId="57DF1EE8" w14:textId="25B18073" w:rsidR="00945BA6" w:rsidRDefault="00945BA6" w:rsidP="00CB0E87">
      <w:pPr>
        <w:rPr>
          <w:b/>
        </w:rPr>
      </w:pPr>
    </w:p>
    <w:p w14:paraId="25999146" w14:textId="0F66E793" w:rsidR="00945BA6" w:rsidRDefault="00945BA6" w:rsidP="00CB0E87">
      <w:pPr>
        <w:rPr>
          <w:b/>
        </w:rPr>
      </w:pPr>
    </w:p>
    <w:p w14:paraId="79CEAE44" w14:textId="77777777" w:rsidR="00945BA6" w:rsidRDefault="00945BA6" w:rsidP="00CB0E87">
      <w:pPr>
        <w:rPr>
          <w:b/>
        </w:rPr>
      </w:pPr>
    </w:p>
    <w:p w14:paraId="643ED415" w14:textId="77777777" w:rsidR="00D554D9" w:rsidRDefault="00D554D9" w:rsidP="00CB0E87">
      <w:pPr>
        <w:rPr>
          <w:b/>
        </w:rPr>
      </w:pPr>
    </w:p>
    <w:p w14:paraId="38EF7F8A" w14:textId="45D70099" w:rsidR="00975A28" w:rsidRPr="00814D9B" w:rsidRDefault="00CB0E87" w:rsidP="00814D9B">
      <w:pPr>
        <w:pStyle w:val="ListParagraph"/>
        <w:numPr>
          <w:ilvl w:val="0"/>
          <w:numId w:val="1"/>
        </w:numPr>
        <w:rPr>
          <w:b/>
        </w:rPr>
      </w:pPr>
      <w:r w:rsidRPr="00814D9B">
        <w:rPr>
          <w:b/>
        </w:rPr>
        <w:t>Reserve Capacity</w:t>
      </w:r>
    </w:p>
    <w:p w14:paraId="54A490EE" w14:textId="737E02DC" w:rsidR="00CB0E87" w:rsidRDefault="00EE2715" w:rsidP="00814D9B">
      <w:pPr>
        <w:ind w:left="360"/>
        <w:rPr>
          <w:i/>
        </w:rPr>
      </w:pPr>
      <w:r>
        <w:rPr>
          <w:i/>
        </w:rPr>
        <w:t>In PeopleSoft, Re</w:t>
      </w:r>
      <w:r w:rsidR="00CB0E87" w:rsidRPr="00292F91">
        <w:rPr>
          <w:i/>
        </w:rPr>
        <w:t xml:space="preserve">serve </w:t>
      </w:r>
      <w:r>
        <w:rPr>
          <w:i/>
        </w:rPr>
        <w:t>C</w:t>
      </w:r>
      <w:r w:rsidR="00CB0E87" w:rsidRPr="00292F91">
        <w:rPr>
          <w:i/>
        </w:rPr>
        <w:t xml:space="preserve">apacity </w:t>
      </w:r>
      <w:r w:rsidR="005B66CC">
        <w:rPr>
          <w:i/>
        </w:rPr>
        <w:t xml:space="preserve">enables </w:t>
      </w:r>
      <w:r>
        <w:rPr>
          <w:i/>
        </w:rPr>
        <w:t xml:space="preserve">a department </w:t>
      </w:r>
      <w:r w:rsidR="00CB0E87" w:rsidRPr="00292F91">
        <w:rPr>
          <w:i/>
        </w:rPr>
        <w:t xml:space="preserve">to hold </w:t>
      </w:r>
      <w:r>
        <w:rPr>
          <w:i/>
        </w:rPr>
        <w:t>a specified number of seats for specific majors during enrollment appointments. Once open enrollment starts, seats are no longer reserved in the system</w:t>
      </w:r>
      <w:r w:rsidR="00CB0E87" w:rsidRPr="00292F91">
        <w:rPr>
          <w:i/>
        </w:rPr>
        <w:t xml:space="preserve">. </w:t>
      </w:r>
      <w:r w:rsidR="00C23630">
        <w:rPr>
          <w:i/>
        </w:rPr>
        <w:t xml:space="preserve">Reserve caps roll from previous like term, but cannot be adjusted in CLSS. Ensure notes are also monitored when working with Reserve caps. </w:t>
      </w:r>
    </w:p>
    <w:p w14:paraId="4858ECF4" w14:textId="727C3E81" w:rsidR="008D62CE" w:rsidRDefault="008D62CE" w:rsidP="00CB0E87">
      <w:pPr>
        <w:rPr>
          <w:b/>
          <w:i/>
        </w:rPr>
      </w:pPr>
    </w:p>
    <w:p w14:paraId="27203EF8" w14:textId="77777777" w:rsidR="00975A28" w:rsidRPr="00292F91" w:rsidRDefault="00975A28" w:rsidP="00CB0E87">
      <w:pPr>
        <w:rPr>
          <w:b/>
          <w:i/>
        </w:rPr>
      </w:pPr>
    </w:p>
    <w:tbl>
      <w:tblPr>
        <w:tblStyle w:val="TableGrid"/>
        <w:tblW w:w="10795" w:type="dxa"/>
        <w:tblLook w:val="04A0" w:firstRow="1" w:lastRow="0" w:firstColumn="1" w:lastColumn="0" w:noHBand="0" w:noVBand="1"/>
      </w:tblPr>
      <w:tblGrid>
        <w:gridCol w:w="2695"/>
        <w:gridCol w:w="5130"/>
        <w:gridCol w:w="1620"/>
        <w:gridCol w:w="1350"/>
      </w:tblGrid>
      <w:tr w:rsidR="00EE2715" w14:paraId="25629693" w14:textId="77777777" w:rsidTr="00FD6AEC">
        <w:tc>
          <w:tcPr>
            <w:tcW w:w="2695" w:type="dxa"/>
            <w:shd w:val="clear" w:color="auto" w:fill="E7E6E6" w:themeFill="background2"/>
          </w:tcPr>
          <w:p w14:paraId="16871519" w14:textId="77777777" w:rsidR="00EE2715" w:rsidRDefault="00EE2715" w:rsidP="00EE2715">
            <w:pPr>
              <w:jc w:val="center"/>
              <w:rPr>
                <w:b/>
              </w:rPr>
            </w:pPr>
            <w:r w:rsidRPr="00292F91">
              <w:rPr>
                <w:b/>
              </w:rPr>
              <w:t>Subject-Course</w:t>
            </w:r>
            <w:r w:rsidR="002862C9">
              <w:rPr>
                <w:b/>
              </w:rPr>
              <w:t xml:space="preserve"> #</w:t>
            </w:r>
            <w:r w:rsidRPr="00292F91">
              <w:rPr>
                <w:b/>
              </w:rPr>
              <w:t>-Sect</w:t>
            </w:r>
            <w:r>
              <w:rPr>
                <w:b/>
              </w:rPr>
              <w:t>ion</w:t>
            </w:r>
          </w:p>
          <w:p w14:paraId="57412C5C" w14:textId="77777777" w:rsidR="00067981" w:rsidRPr="00292F91" w:rsidRDefault="00067981" w:rsidP="00EE2715">
            <w:pPr>
              <w:jc w:val="center"/>
              <w:rPr>
                <w:b/>
              </w:rPr>
            </w:pPr>
            <w:r>
              <w:rPr>
                <w:b/>
              </w:rPr>
              <w:t>Class #</w:t>
            </w:r>
          </w:p>
        </w:tc>
        <w:tc>
          <w:tcPr>
            <w:tcW w:w="5130" w:type="dxa"/>
            <w:shd w:val="clear" w:color="auto" w:fill="E7E6E6" w:themeFill="background2"/>
          </w:tcPr>
          <w:p w14:paraId="7A4F9BD0" w14:textId="77777777" w:rsidR="00EE2715" w:rsidRPr="00292F91" w:rsidRDefault="00EE2715" w:rsidP="00EE2715">
            <w:pPr>
              <w:jc w:val="center"/>
              <w:rPr>
                <w:b/>
              </w:rPr>
            </w:pPr>
            <w:r w:rsidRPr="00292F91">
              <w:rPr>
                <w:b/>
              </w:rPr>
              <w:t xml:space="preserve">Reserve </w:t>
            </w:r>
            <w:r>
              <w:rPr>
                <w:b/>
              </w:rPr>
              <w:t>Seats for the Following Major(s)</w:t>
            </w:r>
          </w:p>
        </w:tc>
        <w:tc>
          <w:tcPr>
            <w:tcW w:w="1620" w:type="dxa"/>
            <w:shd w:val="clear" w:color="auto" w:fill="E7E6E6" w:themeFill="background2"/>
          </w:tcPr>
          <w:p w14:paraId="5B1964F6" w14:textId="77777777" w:rsidR="00EE2715" w:rsidRPr="00292F91" w:rsidRDefault="00EE2715" w:rsidP="00EE2715">
            <w:pPr>
              <w:jc w:val="center"/>
              <w:rPr>
                <w:b/>
              </w:rPr>
            </w:pPr>
            <w:r w:rsidRPr="00292F91">
              <w:rPr>
                <w:b/>
              </w:rPr>
              <w:t>Number of Seats Reserved</w:t>
            </w:r>
          </w:p>
        </w:tc>
        <w:tc>
          <w:tcPr>
            <w:tcW w:w="1350" w:type="dxa"/>
            <w:shd w:val="clear" w:color="auto" w:fill="E7E6E6" w:themeFill="background2"/>
          </w:tcPr>
          <w:p w14:paraId="78430881" w14:textId="77777777" w:rsidR="00EE2715" w:rsidRDefault="00EE2715" w:rsidP="00EE2715">
            <w:pPr>
              <w:jc w:val="center"/>
              <w:rPr>
                <w:b/>
              </w:rPr>
            </w:pPr>
            <w:r w:rsidRPr="00292F91">
              <w:rPr>
                <w:b/>
              </w:rPr>
              <w:t xml:space="preserve">Total </w:t>
            </w:r>
          </w:p>
          <w:p w14:paraId="3EAA4695" w14:textId="77777777" w:rsidR="00EE2715" w:rsidRPr="00292F91" w:rsidRDefault="00EE2715" w:rsidP="00EE2715">
            <w:pPr>
              <w:jc w:val="center"/>
              <w:rPr>
                <w:b/>
              </w:rPr>
            </w:pPr>
            <w:r w:rsidRPr="00292F91">
              <w:rPr>
                <w:b/>
              </w:rPr>
              <w:t>E</w:t>
            </w:r>
            <w:r>
              <w:rPr>
                <w:b/>
              </w:rPr>
              <w:t xml:space="preserve">nrollment </w:t>
            </w:r>
            <w:r w:rsidRPr="00292F91">
              <w:rPr>
                <w:b/>
              </w:rPr>
              <w:t>Cap</w:t>
            </w:r>
            <w:r w:rsidR="002862C9">
              <w:rPr>
                <w:b/>
              </w:rPr>
              <w:t>acity</w:t>
            </w:r>
          </w:p>
        </w:tc>
      </w:tr>
      <w:tr w:rsidR="00EE2715" w14:paraId="7B2FB857" w14:textId="77777777" w:rsidTr="00FD6AEC">
        <w:tc>
          <w:tcPr>
            <w:tcW w:w="2695" w:type="dxa"/>
          </w:tcPr>
          <w:p w14:paraId="52375414" w14:textId="77777777" w:rsidR="00EE2715" w:rsidRPr="00733690" w:rsidRDefault="004D08E5" w:rsidP="00EE2715">
            <w:pPr>
              <w:rPr>
                <w:b/>
                <w:color w:val="A6A6A6" w:themeColor="background1" w:themeShade="A6"/>
              </w:rPr>
            </w:pPr>
            <w:r w:rsidRPr="00733690">
              <w:rPr>
                <w:b/>
                <w:color w:val="A6A6A6" w:themeColor="background1" w:themeShade="A6"/>
                <w:sz w:val="18"/>
                <w:szCs w:val="18"/>
              </w:rPr>
              <w:t>Example: IME 141-01</w:t>
            </w:r>
            <w:r w:rsidR="00067981">
              <w:rPr>
                <w:b/>
                <w:color w:val="A6A6A6" w:themeColor="background1" w:themeShade="A6"/>
                <w:sz w:val="18"/>
                <w:szCs w:val="18"/>
              </w:rPr>
              <w:t xml:space="preserve"> (Class #2960)</w:t>
            </w:r>
          </w:p>
        </w:tc>
        <w:tc>
          <w:tcPr>
            <w:tcW w:w="5130" w:type="dxa"/>
          </w:tcPr>
          <w:p w14:paraId="2FA15277" w14:textId="77777777" w:rsidR="00EE2715" w:rsidRPr="00733690" w:rsidRDefault="004D08E5" w:rsidP="00EE2715">
            <w:pPr>
              <w:rPr>
                <w:b/>
                <w:color w:val="A6A6A6" w:themeColor="background1" w:themeShade="A6"/>
                <w:sz w:val="18"/>
                <w:szCs w:val="18"/>
              </w:rPr>
            </w:pPr>
            <w:r w:rsidRPr="00733690">
              <w:rPr>
                <w:b/>
                <w:color w:val="A6A6A6" w:themeColor="background1" w:themeShade="A6"/>
                <w:sz w:val="18"/>
                <w:szCs w:val="18"/>
              </w:rPr>
              <w:t>Example: Industrial Engineering, Manufacturing Engineering, Mechanical Engineering</w:t>
            </w:r>
          </w:p>
          <w:p w14:paraId="5AE578D8" w14:textId="77777777" w:rsidR="00733690" w:rsidRPr="00733690" w:rsidRDefault="00733690" w:rsidP="00EE2715">
            <w:pPr>
              <w:rPr>
                <w:b/>
                <w:color w:val="A6A6A6" w:themeColor="background1" w:themeShade="A6"/>
              </w:rPr>
            </w:pPr>
          </w:p>
        </w:tc>
        <w:tc>
          <w:tcPr>
            <w:tcW w:w="1620" w:type="dxa"/>
          </w:tcPr>
          <w:p w14:paraId="3059D99A" w14:textId="77777777" w:rsidR="00EE2715" w:rsidRPr="00733690" w:rsidRDefault="00733690" w:rsidP="00733690">
            <w:pPr>
              <w:rPr>
                <w:b/>
                <w:color w:val="A6A6A6" w:themeColor="background1" w:themeShade="A6"/>
              </w:rPr>
            </w:pPr>
            <w:r w:rsidRPr="00733690">
              <w:rPr>
                <w:b/>
                <w:color w:val="A6A6A6" w:themeColor="background1" w:themeShade="A6"/>
                <w:sz w:val="18"/>
                <w:szCs w:val="18"/>
              </w:rPr>
              <w:t>Example: 15</w:t>
            </w:r>
          </w:p>
        </w:tc>
        <w:tc>
          <w:tcPr>
            <w:tcW w:w="1350" w:type="dxa"/>
          </w:tcPr>
          <w:p w14:paraId="01FDA857" w14:textId="77777777" w:rsidR="00EE2715" w:rsidRPr="00733690" w:rsidRDefault="004D08E5" w:rsidP="002862C9">
            <w:pPr>
              <w:rPr>
                <w:b/>
                <w:color w:val="A6A6A6" w:themeColor="background1" w:themeShade="A6"/>
              </w:rPr>
            </w:pPr>
            <w:r w:rsidRPr="00733690">
              <w:rPr>
                <w:b/>
                <w:color w:val="A6A6A6" w:themeColor="background1" w:themeShade="A6"/>
                <w:sz w:val="18"/>
                <w:szCs w:val="18"/>
              </w:rPr>
              <w:t>Example: 22</w:t>
            </w:r>
          </w:p>
        </w:tc>
      </w:tr>
      <w:tr w:rsidR="00EE2715" w14:paraId="18C54FB2" w14:textId="77777777" w:rsidTr="00FD6AEC">
        <w:tc>
          <w:tcPr>
            <w:tcW w:w="2695" w:type="dxa"/>
          </w:tcPr>
          <w:p w14:paraId="70BFDE49" w14:textId="77777777" w:rsidR="00EE2715" w:rsidRPr="002862C9" w:rsidRDefault="00EE2715" w:rsidP="00EE2715">
            <w:pPr>
              <w:rPr>
                <w:b/>
              </w:rPr>
            </w:pPr>
          </w:p>
        </w:tc>
        <w:tc>
          <w:tcPr>
            <w:tcW w:w="5130" w:type="dxa"/>
          </w:tcPr>
          <w:p w14:paraId="0BBF9108" w14:textId="77777777" w:rsidR="00EE2715" w:rsidRPr="002862C9" w:rsidRDefault="00EE2715" w:rsidP="00EE2715">
            <w:pPr>
              <w:rPr>
                <w:b/>
              </w:rPr>
            </w:pPr>
          </w:p>
        </w:tc>
        <w:tc>
          <w:tcPr>
            <w:tcW w:w="1620" w:type="dxa"/>
          </w:tcPr>
          <w:p w14:paraId="4F2B92C8" w14:textId="77777777" w:rsidR="00EE2715" w:rsidRPr="002862C9" w:rsidRDefault="00EE2715" w:rsidP="00EE2715">
            <w:pPr>
              <w:rPr>
                <w:b/>
              </w:rPr>
            </w:pPr>
          </w:p>
        </w:tc>
        <w:tc>
          <w:tcPr>
            <w:tcW w:w="1350" w:type="dxa"/>
          </w:tcPr>
          <w:p w14:paraId="55AAE94F" w14:textId="77777777" w:rsidR="00EE2715" w:rsidRPr="002862C9" w:rsidRDefault="00EE2715" w:rsidP="00EE2715">
            <w:pPr>
              <w:rPr>
                <w:b/>
              </w:rPr>
            </w:pPr>
          </w:p>
        </w:tc>
      </w:tr>
      <w:tr w:rsidR="004D08E5" w14:paraId="55811B22" w14:textId="77777777" w:rsidTr="00FD6AEC">
        <w:tc>
          <w:tcPr>
            <w:tcW w:w="2695" w:type="dxa"/>
          </w:tcPr>
          <w:p w14:paraId="648F2AE4" w14:textId="77777777" w:rsidR="004D08E5" w:rsidRPr="002862C9" w:rsidRDefault="004D08E5" w:rsidP="00EE2715">
            <w:pPr>
              <w:rPr>
                <w:b/>
              </w:rPr>
            </w:pPr>
          </w:p>
        </w:tc>
        <w:tc>
          <w:tcPr>
            <w:tcW w:w="5130" w:type="dxa"/>
          </w:tcPr>
          <w:p w14:paraId="636D54C0" w14:textId="77777777" w:rsidR="004D08E5" w:rsidRPr="002862C9" w:rsidRDefault="004D08E5" w:rsidP="00EE2715">
            <w:pPr>
              <w:rPr>
                <w:b/>
              </w:rPr>
            </w:pPr>
          </w:p>
        </w:tc>
        <w:tc>
          <w:tcPr>
            <w:tcW w:w="1620" w:type="dxa"/>
          </w:tcPr>
          <w:p w14:paraId="7459477A" w14:textId="77777777" w:rsidR="004D08E5" w:rsidRPr="002862C9" w:rsidRDefault="004D08E5" w:rsidP="00EE2715">
            <w:pPr>
              <w:rPr>
                <w:b/>
              </w:rPr>
            </w:pPr>
          </w:p>
        </w:tc>
        <w:tc>
          <w:tcPr>
            <w:tcW w:w="1350" w:type="dxa"/>
          </w:tcPr>
          <w:p w14:paraId="20180B95" w14:textId="77777777" w:rsidR="004D08E5" w:rsidRPr="002862C9" w:rsidRDefault="004D08E5" w:rsidP="00EE2715">
            <w:pPr>
              <w:rPr>
                <w:b/>
              </w:rPr>
            </w:pPr>
          </w:p>
        </w:tc>
      </w:tr>
    </w:tbl>
    <w:p w14:paraId="54FAD68B" w14:textId="491E98F9" w:rsidR="008D62CE" w:rsidRDefault="008D62CE" w:rsidP="00CB0E87">
      <w:pPr>
        <w:rPr>
          <w:b/>
        </w:rPr>
      </w:pPr>
    </w:p>
    <w:p w14:paraId="6DB2D520" w14:textId="77777777" w:rsidR="00D554D9" w:rsidRPr="000D7A39" w:rsidRDefault="00D554D9" w:rsidP="00D554D9">
      <w:pPr>
        <w:pStyle w:val="ListParagraph"/>
        <w:numPr>
          <w:ilvl w:val="0"/>
          <w:numId w:val="1"/>
        </w:numPr>
        <w:rPr>
          <w:b/>
          <w:bCs/>
        </w:rPr>
      </w:pPr>
      <w:r w:rsidRPr="000D7A39">
        <w:rPr>
          <w:b/>
          <w:bCs/>
        </w:rPr>
        <w:t>Combined Section Information</w:t>
      </w:r>
    </w:p>
    <w:p w14:paraId="00A71C33" w14:textId="77777777" w:rsidR="00D554D9" w:rsidRDefault="00D554D9" w:rsidP="00D554D9">
      <w:pPr>
        <w:ind w:left="360"/>
        <w:rPr>
          <w:i/>
        </w:rPr>
      </w:pPr>
      <w:r>
        <w:rPr>
          <w:i/>
        </w:rPr>
        <w:t>A combined section may be</w:t>
      </w:r>
      <w:r w:rsidRPr="00BF365B">
        <w:rPr>
          <w:i/>
        </w:rPr>
        <w:t xml:space="preserve"> created in the </w:t>
      </w:r>
      <w:r>
        <w:rPr>
          <w:i/>
        </w:rPr>
        <w:t>class schedule</w:t>
      </w:r>
      <w:r w:rsidRPr="00BF365B">
        <w:rPr>
          <w:i/>
        </w:rPr>
        <w:t xml:space="preserve"> for two or more sections of a course that are </w:t>
      </w:r>
      <w:r w:rsidRPr="00CB0E87">
        <w:rPr>
          <w:b/>
          <w:i/>
        </w:rPr>
        <w:t>cross-listed</w:t>
      </w:r>
      <w:r w:rsidRPr="00BF365B">
        <w:rPr>
          <w:i/>
        </w:rPr>
        <w:t xml:space="preserve"> at the catalog-level</w:t>
      </w:r>
      <w:r>
        <w:rPr>
          <w:i/>
        </w:rPr>
        <w:t>, for example POLS/RELS 380, Religion and Politics in the Israeli-Palestinian Conflict.</w:t>
      </w:r>
      <w:r w:rsidRPr="00BF365B">
        <w:rPr>
          <w:i/>
        </w:rPr>
        <w:t xml:space="preserve"> </w:t>
      </w:r>
    </w:p>
    <w:p w14:paraId="25F16F7A" w14:textId="77777777" w:rsidR="00D554D9" w:rsidRDefault="00D554D9" w:rsidP="00D554D9">
      <w:pPr>
        <w:ind w:left="360"/>
        <w:rPr>
          <w:i/>
        </w:rPr>
      </w:pPr>
      <w:r>
        <w:rPr>
          <w:i/>
        </w:rPr>
        <w:t xml:space="preserve">Combined </w:t>
      </w:r>
      <w:r w:rsidRPr="00BF365B">
        <w:rPr>
          <w:i/>
        </w:rPr>
        <w:t xml:space="preserve">sections </w:t>
      </w:r>
      <w:r>
        <w:rPr>
          <w:i/>
        </w:rPr>
        <w:t xml:space="preserve">have a section number in the </w:t>
      </w:r>
      <w:r w:rsidRPr="001E3060">
        <w:rPr>
          <w:b/>
          <w:bCs/>
          <w:i/>
        </w:rPr>
        <w:t>-70 range</w:t>
      </w:r>
      <w:r>
        <w:rPr>
          <w:i/>
        </w:rPr>
        <w:t>, for example POLS 380-70 and RELS 380-70</w:t>
      </w:r>
      <w:r w:rsidRPr="00BF365B">
        <w:rPr>
          <w:i/>
        </w:rPr>
        <w:t>. It is the department</w:t>
      </w:r>
      <w:r>
        <w:rPr>
          <w:i/>
        </w:rPr>
        <w:t>s</w:t>
      </w:r>
      <w:r w:rsidRPr="00BF365B">
        <w:rPr>
          <w:i/>
        </w:rPr>
        <w:t xml:space="preserve"> responsibility to communicate with the</w:t>
      </w:r>
      <w:r>
        <w:rPr>
          <w:i/>
        </w:rPr>
        <w:t xml:space="preserve"> department offering the</w:t>
      </w:r>
      <w:r w:rsidRPr="00BF365B">
        <w:rPr>
          <w:i/>
        </w:rPr>
        <w:t xml:space="preserve"> partner course to determine details (days, times and </w:t>
      </w:r>
      <w:r>
        <w:rPr>
          <w:i/>
        </w:rPr>
        <w:t xml:space="preserve">enrollment </w:t>
      </w:r>
      <w:r w:rsidRPr="00BF365B">
        <w:rPr>
          <w:i/>
        </w:rPr>
        <w:t>capacity)</w:t>
      </w:r>
      <w:r>
        <w:rPr>
          <w:i/>
        </w:rPr>
        <w:t xml:space="preserve"> and which will be the “parent” section in CLSS</w:t>
      </w:r>
      <w:r w:rsidRPr="00BF365B">
        <w:rPr>
          <w:i/>
        </w:rPr>
        <w:t xml:space="preserve">. </w:t>
      </w:r>
    </w:p>
    <w:p w14:paraId="3A4E4F79" w14:textId="77777777" w:rsidR="00D554D9" w:rsidRDefault="00D554D9" w:rsidP="00D554D9">
      <w:pPr>
        <w:ind w:left="360"/>
        <w:rPr>
          <w:i/>
        </w:rPr>
      </w:pPr>
      <w:r>
        <w:rPr>
          <w:i/>
        </w:rPr>
        <w:t xml:space="preserve">For combined sections, departments have the option to distribute seats in a variety of ways. Enrollment may come from “both sides” of the course until the total enrollment capacity is reached *or* seats may be “split” with a specific number allocated to either side of the course. </w:t>
      </w:r>
    </w:p>
    <w:p w14:paraId="694BA41E" w14:textId="77777777" w:rsidR="00D554D9" w:rsidRDefault="00D554D9" w:rsidP="00D554D9">
      <w:pPr>
        <w:ind w:left="360"/>
        <w:rPr>
          <w:i/>
        </w:rPr>
      </w:pPr>
      <w:r>
        <w:rPr>
          <w:i/>
        </w:rPr>
        <w:t xml:space="preserve">Note: The cleanest method to allocate seats is splitting them between both sides of the course. Keep in mind that if enrollment will not occur on the “other” side of the course, it does not need to be added to the schedule. For example: HNRS/ENGL 145, if students will never enroll on the ENGL-side of the class, there is no need to set up the corresponding ENGL section as it will not be utilized. </w:t>
      </w:r>
    </w:p>
    <w:p w14:paraId="15E3FC40" w14:textId="77777777" w:rsidR="00D554D9" w:rsidRDefault="00D554D9" w:rsidP="00D554D9">
      <w:pPr>
        <w:ind w:left="360"/>
        <w:rPr>
          <w:b/>
          <w:bCs/>
          <w:i/>
        </w:rPr>
      </w:pPr>
      <w:r w:rsidRPr="00975A28">
        <w:rPr>
          <w:b/>
          <w:bCs/>
          <w:i/>
        </w:rPr>
        <w:t xml:space="preserve">Combined sections may be created directly in CLSS. Refer to the CLSS Training Guide for assistance. Double check enrolment cap for each section and confirm appropriate notes are listed in each class section.  </w:t>
      </w:r>
    </w:p>
    <w:p w14:paraId="3605819E" w14:textId="77777777" w:rsidR="008D62CE" w:rsidRDefault="008D62CE" w:rsidP="00CB0E87">
      <w:pPr>
        <w:rPr>
          <w:b/>
        </w:rPr>
      </w:pPr>
    </w:p>
    <w:p w14:paraId="1C7682DE" w14:textId="17ED4FE1" w:rsidR="000E62AA" w:rsidRDefault="000E62AA" w:rsidP="000E62AA">
      <w:r w:rsidRPr="00BF365B">
        <w:rPr>
          <w:i/>
        </w:rPr>
        <w:t xml:space="preserve"> </w:t>
      </w:r>
      <w:r w:rsidR="00C85D0B">
        <w:rPr>
          <w:b/>
          <w:bCs/>
          <w:noProof/>
        </w:rPr>
        <w:pict w14:anchorId="061E2ACE">
          <v:rect id="_x0000_i1027" alt="" style="width:468pt;height:.05pt;mso-width-percent:0;mso-height-percent:0;mso-width-percent:0;mso-height-percent:0" o:hralign="center" o:hrstd="t" o:hr="t" fillcolor="#a0a0a0" stroked="f"/>
        </w:pict>
      </w:r>
    </w:p>
    <w:p w14:paraId="34CFA979" w14:textId="499EED66" w:rsidR="007112EB" w:rsidRPr="006F690B" w:rsidRDefault="007112EB" w:rsidP="007112EB">
      <w:pPr>
        <w:rPr>
          <w:i/>
        </w:rPr>
      </w:pPr>
    </w:p>
    <w:p w14:paraId="1DA55256" w14:textId="77777777" w:rsidR="007112EB" w:rsidRPr="00814D9B" w:rsidRDefault="007112EB" w:rsidP="00814D9B">
      <w:pPr>
        <w:pStyle w:val="ListParagraph"/>
        <w:numPr>
          <w:ilvl w:val="0"/>
          <w:numId w:val="1"/>
        </w:numPr>
        <w:rPr>
          <w:bCs/>
          <w:i/>
        </w:rPr>
      </w:pPr>
      <w:r w:rsidRPr="00814D9B">
        <w:rPr>
          <w:b/>
          <w:bCs/>
        </w:rPr>
        <w:t>Additional Considerations</w:t>
      </w:r>
      <w:r w:rsidRPr="00814D9B">
        <w:rPr>
          <w:b/>
          <w:bCs/>
        </w:rPr>
        <w:tab/>
      </w:r>
    </w:p>
    <w:p w14:paraId="6A547CBD" w14:textId="4DA931D3" w:rsidR="007112EB" w:rsidRDefault="007112EB" w:rsidP="00814D9B">
      <w:pPr>
        <w:ind w:left="360"/>
        <w:rPr>
          <w:i/>
        </w:rPr>
      </w:pPr>
      <w:r>
        <w:rPr>
          <w:i/>
        </w:rPr>
        <w:t xml:space="preserve">The following section may be used to provide information that needs to be brought to the attention of the University Scheduling </w:t>
      </w:r>
      <w:r w:rsidR="00C23630">
        <w:rPr>
          <w:i/>
        </w:rPr>
        <w:t>team.</w:t>
      </w:r>
      <w:r>
        <w:rPr>
          <w:i/>
        </w:rPr>
        <w:t xml:space="preserve"> </w:t>
      </w:r>
      <w:r w:rsidR="00814D9B">
        <w:rPr>
          <w:i/>
        </w:rPr>
        <w:t xml:space="preserve">Any items you were unable to convey using the CLSS Comments section can be included here. </w:t>
      </w:r>
    </w:p>
    <w:p w14:paraId="79A30873" w14:textId="77777777" w:rsidR="007112EB" w:rsidRPr="009D7040" w:rsidRDefault="007112EB" w:rsidP="007112EB">
      <w:pPr>
        <w:rPr>
          <w:i/>
        </w:rPr>
      </w:pPr>
    </w:p>
    <w:tbl>
      <w:tblPr>
        <w:tblW w:w="10795" w:type="dxa"/>
        <w:tblLayout w:type="fixed"/>
        <w:tblCellMar>
          <w:left w:w="0" w:type="dxa"/>
          <w:right w:w="0" w:type="dxa"/>
        </w:tblCellMar>
        <w:tblLook w:val="04A0" w:firstRow="1" w:lastRow="0" w:firstColumn="1" w:lastColumn="0" w:noHBand="0" w:noVBand="1"/>
      </w:tblPr>
      <w:tblGrid>
        <w:gridCol w:w="2785"/>
        <w:gridCol w:w="1890"/>
        <w:gridCol w:w="900"/>
        <w:gridCol w:w="1170"/>
        <w:gridCol w:w="1170"/>
        <w:gridCol w:w="2880"/>
      </w:tblGrid>
      <w:tr w:rsidR="007112EB" w14:paraId="107A0A3A" w14:textId="77777777" w:rsidTr="00FD6AEC">
        <w:tc>
          <w:tcPr>
            <w:tcW w:w="2785"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hideMark/>
          </w:tcPr>
          <w:p w14:paraId="7E880B06" w14:textId="77777777" w:rsidR="007112EB" w:rsidRDefault="007112EB" w:rsidP="00634A23">
            <w:pPr>
              <w:jc w:val="center"/>
              <w:rPr>
                <w:b/>
              </w:rPr>
            </w:pPr>
            <w:r w:rsidRPr="009D7040">
              <w:rPr>
                <w:b/>
              </w:rPr>
              <w:t>Subject-Course</w:t>
            </w:r>
            <w:r w:rsidR="00FD6AEC">
              <w:rPr>
                <w:b/>
              </w:rPr>
              <w:t xml:space="preserve"> #</w:t>
            </w:r>
            <w:r w:rsidRPr="009D7040">
              <w:rPr>
                <w:b/>
              </w:rPr>
              <w:t>-Sec</w:t>
            </w:r>
            <w:r>
              <w:rPr>
                <w:b/>
              </w:rPr>
              <w:t>t</w:t>
            </w:r>
            <w:r w:rsidR="00EE2715">
              <w:rPr>
                <w:b/>
              </w:rPr>
              <w:t>ion</w:t>
            </w:r>
          </w:p>
          <w:p w14:paraId="441BF112" w14:textId="77777777" w:rsidR="00067981" w:rsidRPr="009D7040" w:rsidRDefault="00067981" w:rsidP="00634A23">
            <w:pPr>
              <w:jc w:val="center"/>
              <w:rPr>
                <w:b/>
              </w:rPr>
            </w:pPr>
            <w:r>
              <w:rPr>
                <w:b/>
              </w:rPr>
              <w:t>Class #</w:t>
            </w:r>
          </w:p>
        </w:tc>
        <w:tc>
          <w:tcPr>
            <w:tcW w:w="189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hideMark/>
          </w:tcPr>
          <w:p w14:paraId="7EFC1E2C" w14:textId="77777777" w:rsidR="007112EB" w:rsidRPr="009D7040" w:rsidRDefault="007112EB" w:rsidP="00634A23">
            <w:pPr>
              <w:jc w:val="center"/>
              <w:rPr>
                <w:b/>
              </w:rPr>
            </w:pPr>
            <w:r w:rsidRPr="009D7040">
              <w:rPr>
                <w:b/>
              </w:rPr>
              <w:t>Instructor</w:t>
            </w: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tcPr>
          <w:p w14:paraId="291E67A3" w14:textId="77777777" w:rsidR="007112EB" w:rsidRPr="009D7040" w:rsidRDefault="007112EB" w:rsidP="00634A23">
            <w:pPr>
              <w:jc w:val="center"/>
              <w:rPr>
                <w:b/>
              </w:rPr>
            </w:pPr>
            <w:r w:rsidRPr="009D7040">
              <w:rPr>
                <w:b/>
              </w:rPr>
              <w:t>Meeting Days</w:t>
            </w:r>
          </w:p>
        </w:tc>
        <w:tc>
          <w:tcPr>
            <w:tcW w:w="117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hideMark/>
          </w:tcPr>
          <w:p w14:paraId="0E7A9031" w14:textId="77777777" w:rsidR="007112EB" w:rsidRPr="009D7040" w:rsidRDefault="007112EB" w:rsidP="00634A23">
            <w:pPr>
              <w:jc w:val="center"/>
              <w:rPr>
                <w:b/>
              </w:rPr>
            </w:pPr>
            <w:r w:rsidRPr="009D7040">
              <w:rPr>
                <w:b/>
              </w:rPr>
              <w:t>Meeting Time</w:t>
            </w:r>
          </w:p>
        </w:tc>
        <w:tc>
          <w:tcPr>
            <w:tcW w:w="117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hideMark/>
          </w:tcPr>
          <w:p w14:paraId="0EFA4F37" w14:textId="77777777" w:rsidR="007112EB" w:rsidRPr="009D7040" w:rsidRDefault="007112EB" w:rsidP="00634A23">
            <w:pPr>
              <w:jc w:val="center"/>
              <w:rPr>
                <w:b/>
              </w:rPr>
            </w:pPr>
            <w:r w:rsidRPr="009D7040">
              <w:rPr>
                <w:b/>
              </w:rPr>
              <w:t>Location</w:t>
            </w:r>
          </w:p>
        </w:tc>
        <w:tc>
          <w:tcPr>
            <w:tcW w:w="288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hideMark/>
          </w:tcPr>
          <w:p w14:paraId="33BDB94A" w14:textId="77777777" w:rsidR="007112EB" w:rsidRPr="009D7040" w:rsidRDefault="007112EB" w:rsidP="00634A23">
            <w:pPr>
              <w:jc w:val="center"/>
              <w:rPr>
                <w:b/>
              </w:rPr>
            </w:pPr>
            <w:r>
              <w:rPr>
                <w:b/>
              </w:rPr>
              <w:t>Notes</w:t>
            </w:r>
          </w:p>
        </w:tc>
      </w:tr>
      <w:tr w:rsidR="00C729FD" w14:paraId="71D425F7" w14:textId="77777777" w:rsidTr="00FD6AEC">
        <w:tc>
          <w:tcPr>
            <w:tcW w:w="2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E70B58" w14:textId="77777777" w:rsidR="00C729FD" w:rsidRPr="002862C9" w:rsidRDefault="00C729FD" w:rsidP="00C729FD">
            <w:pPr>
              <w:rPr>
                <w:b/>
                <w:color w:val="A6A6A6" w:themeColor="background1" w:themeShade="A6"/>
              </w:rPr>
            </w:pPr>
            <w:r w:rsidRPr="002862C9">
              <w:rPr>
                <w:b/>
                <w:color w:val="A6A6A6" w:themeColor="background1" w:themeShade="A6"/>
                <w:sz w:val="18"/>
                <w:szCs w:val="18"/>
              </w:rPr>
              <w:t xml:space="preserve">Example: MATH 241-01 </w:t>
            </w:r>
            <w:r w:rsidR="00067981">
              <w:rPr>
                <w:b/>
                <w:color w:val="A6A6A6" w:themeColor="background1" w:themeShade="A6"/>
                <w:sz w:val="18"/>
                <w:szCs w:val="18"/>
              </w:rPr>
              <w:t xml:space="preserve"> (Class #1278) </w:t>
            </w:r>
            <w:r w:rsidRPr="002862C9">
              <w:rPr>
                <w:b/>
                <w:color w:val="A6A6A6" w:themeColor="background1" w:themeShade="A6"/>
                <w:sz w:val="18"/>
                <w:szCs w:val="18"/>
              </w:rPr>
              <w:t>and MATH 241-02</w:t>
            </w:r>
            <w:r w:rsidR="00067981">
              <w:rPr>
                <w:b/>
                <w:color w:val="A6A6A6" w:themeColor="background1" w:themeShade="A6"/>
                <w:sz w:val="18"/>
                <w:szCs w:val="18"/>
              </w:rPr>
              <w:t xml:space="preserve"> (Class #2467)</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AAF242" w14:textId="77777777" w:rsidR="00C729FD" w:rsidRPr="002862C9" w:rsidRDefault="00C729FD" w:rsidP="00C729FD">
            <w:pPr>
              <w:rPr>
                <w:b/>
                <w:color w:val="A6A6A6" w:themeColor="background1" w:themeShade="A6"/>
              </w:rPr>
            </w:pPr>
            <w:r w:rsidRPr="002862C9">
              <w:rPr>
                <w:b/>
                <w:color w:val="A6A6A6" w:themeColor="background1" w:themeShade="A6"/>
                <w:sz w:val="18"/>
                <w:szCs w:val="18"/>
              </w:rPr>
              <w:t>Example: Smith, Jayne</w:t>
            </w:r>
          </w:p>
        </w:tc>
        <w:tc>
          <w:tcPr>
            <w:tcW w:w="900" w:type="dxa"/>
            <w:tcBorders>
              <w:top w:val="single" w:sz="4" w:space="0" w:color="auto"/>
              <w:left w:val="single" w:sz="4" w:space="0" w:color="auto"/>
              <w:bottom w:val="single" w:sz="4" w:space="0" w:color="auto"/>
              <w:right w:val="single" w:sz="4" w:space="0" w:color="auto"/>
            </w:tcBorders>
          </w:tcPr>
          <w:p w14:paraId="1F1C85CD" w14:textId="77777777" w:rsidR="00C729FD" w:rsidRPr="002862C9" w:rsidRDefault="00C729FD" w:rsidP="00C729FD">
            <w:pPr>
              <w:rPr>
                <w:b/>
                <w:color w:val="A6A6A6" w:themeColor="background1" w:themeShade="A6"/>
              </w:rPr>
            </w:pPr>
            <w:r w:rsidRPr="002862C9">
              <w:rPr>
                <w:b/>
                <w:color w:val="A6A6A6" w:themeColor="background1" w:themeShade="A6"/>
                <w:sz w:val="18"/>
                <w:szCs w:val="18"/>
              </w:rPr>
              <w:t>Example: MTWF</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45C950" w14:textId="77777777" w:rsidR="00C729FD" w:rsidRPr="002862C9" w:rsidRDefault="00C729FD" w:rsidP="00C729FD">
            <w:pPr>
              <w:rPr>
                <w:b/>
                <w:color w:val="A6A6A6" w:themeColor="background1" w:themeShade="A6"/>
              </w:rPr>
            </w:pPr>
            <w:r w:rsidRPr="002862C9">
              <w:rPr>
                <w:b/>
                <w:color w:val="A6A6A6" w:themeColor="background1" w:themeShade="A6"/>
                <w:sz w:val="18"/>
                <w:szCs w:val="18"/>
              </w:rPr>
              <w:t>Example: 8:10am-9am</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48D29D" w14:textId="77777777" w:rsidR="00C729FD" w:rsidRPr="002862C9" w:rsidRDefault="00C729FD" w:rsidP="00C729FD">
            <w:pPr>
              <w:rPr>
                <w:color w:val="A6A6A6" w:themeColor="background1" w:themeShade="A6"/>
              </w:rPr>
            </w:pPr>
            <w:r w:rsidRPr="002862C9">
              <w:rPr>
                <w:b/>
                <w:color w:val="A6A6A6" w:themeColor="background1" w:themeShade="A6"/>
                <w:sz w:val="18"/>
                <w:szCs w:val="18"/>
              </w:rPr>
              <w:t>Example: TBD</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C48EA1" w14:textId="77777777" w:rsidR="000B05D7" w:rsidRPr="002862C9" w:rsidRDefault="00C729FD" w:rsidP="00C729FD">
            <w:pPr>
              <w:rPr>
                <w:b/>
                <w:color w:val="A6A6A6" w:themeColor="background1" w:themeShade="A6"/>
                <w:sz w:val="18"/>
                <w:szCs w:val="18"/>
              </w:rPr>
            </w:pPr>
            <w:r w:rsidRPr="002862C9">
              <w:rPr>
                <w:b/>
                <w:color w:val="A6A6A6" w:themeColor="background1" w:themeShade="A6"/>
                <w:sz w:val="18"/>
                <w:szCs w:val="18"/>
              </w:rPr>
              <w:t xml:space="preserve">Example: Instructor teaches large lecture MWF 8:10-9am for MATH 241-01 and MATH 241-02 and individual small lecture </w:t>
            </w:r>
            <w:r w:rsidR="000B05D7" w:rsidRPr="002862C9">
              <w:rPr>
                <w:b/>
                <w:color w:val="A6A6A6" w:themeColor="background1" w:themeShade="A6"/>
                <w:sz w:val="18"/>
                <w:szCs w:val="18"/>
              </w:rPr>
              <w:t xml:space="preserve">(35 cap) Tuesday and Thursday respectively. </w:t>
            </w:r>
          </w:p>
          <w:p w14:paraId="47A075CD" w14:textId="77777777" w:rsidR="00C729FD" w:rsidRPr="002862C9" w:rsidRDefault="000B05D7" w:rsidP="00C729FD">
            <w:pPr>
              <w:rPr>
                <w:color w:val="A6A6A6" w:themeColor="background1" w:themeShade="A6"/>
              </w:rPr>
            </w:pPr>
            <w:r w:rsidRPr="002862C9">
              <w:rPr>
                <w:b/>
                <w:color w:val="A6A6A6" w:themeColor="background1" w:themeShade="A6"/>
                <w:sz w:val="18"/>
                <w:szCs w:val="18"/>
              </w:rPr>
              <w:t xml:space="preserve">Sections should be group coded so workload </w:t>
            </w:r>
            <w:r w:rsidR="006851F0">
              <w:rPr>
                <w:b/>
                <w:color w:val="A6A6A6" w:themeColor="background1" w:themeShade="A6"/>
                <w:sz w:val="18"/>
                <w:szCs w:val="18"/>
              </w:rPr>
              <w:t xml:space="preserve">is </w:t>
            </w:r>
            <w:r w:rsidRPr="002862C9">
              <w:rPr>
                <w:b/>
                <w:color w:val="A6A6A6" w:themeColor="background1" w:themeShade="A6"/>
                <w:sz w:val="18"/>
                <w:szCs w:val="18"/>
              </w:rPr>
              <w:t xml:space="preserve">calculated correctly. </w:t>
            </w:r>
            <w:r w:rsidR="00C729FD" w:rsidRPr="002862C9">
              <w:rPr>
                <w:b/>
                <w:color w:val="A6A6A6" w:themeColor="background1" w:themeShade="A6"/>
                <w:sz w:val="18"/>
                <w:szCs w:val="18"/>
              </w:rPr>
              <w:t xml:space="preserve"> </w:t>
            </w:r>
          </w:p>
        </w:tc>
      </w:tr>
      <w:tr w:rsidR="00067981" w14:paraId="2A02BB88" w14:textId="77777777" w:rsidTr="00FD6AEC">
        <w:tc>
          <w:tcPr>
            <w:tcW w:w="2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C17588" w14:textId="77777777" w:rsidR="00067981" w:rsidRPr="002862C9" w:rsidRDefault="00067981" w:rsidP="00067981">
            <w:pPr>
              <w:rPr>
                <w:b/>
                <w:color w:val="A6A6A6" w:themeColor="background1" w:themeShade="A6"/>
              </w:rPr>
            </w:pPr>
            <w:r w:rsidRPr="002862C9">
              <w:rPr>
                <w:b/>
                <w:color w:val="A6A6A6" w:themeColor="background1" w:themeShade="A6"/>
                <w:sz w:val="18"/>
                <w:szCs w:val="18"/>
              </w:rPr>
              <w:t xml:space="preserve">Example: </w:t>
            </w:r>
            <w:r>
              <w:rPr>
                <w:b/>
                <w:color w:val="A6A6A6" w:themeColor="background1" w:themeShade="A6"/>
                <w:sz w:val="18"/>
                <w:szCs w:val="18"/>
              </w:rPr>
              <w:t>AEPS 400-01 (Class #1237)</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C6C58A" w14:textId="77777777" w:rsidR="00067981" w:rsidRPr="002862C9" w:rsidRDefault="00067981" w:rsidP="00067981">
            <w:pPr>
              <w:rPr>
                <w:b/>
                <w:color w:val="A6A6A6" w:themeColor="background1" w:themeShade="A6"/>
              </w:rPr>
            </w:pPr>
            <w:r w:rsidRPr="002862C9">
              <w:rPr>
                <w:b/>
                <w:color w:val="A6A6A6" w:themeColor="background1" w:themeShade="A6"/>
                <w:sz w:val="18"/>
                <w:szCs w:val="18"/>
              </w:rPr>
              <w:t>Example: Smith, Jayne</w:t>
            </w:r>
          </w:p>
        </w:tc>
        <w:tc>
          <w:tcPr>
            <w:tcW w:w="900" w:type="dxa"/>
            <w:tcBorders>
              <w:top w:val="single" w:sz="4" w:space="0" w:color="auto"/>
              <w:left w:val="single" w:sz="4" w:space="0" w:color="auto"/>
              <w:bottom w:val="single" w:sz="4" w:space="0" w:color="auto"/>
              <w:right w:val="single" w:sz="4" w:space="0" w:color="auto"/>
            </w:tcBorders>
          </w:tcPr>
          <w:p w14:paraId="1E94FE99" w14:textId="77777777" w:rsidR="00067981" w:rsidRPr="002862C9" w:rsidRDefault="00067981" w:rsidP="00067981">
            <w:pPr>
              <w:rPr>
                <w:b/>
                <w:color w:val="A6A6A6" w:themeColor="background1" w:themeShade="A6"/>
              </w:rPr>
            </w:pPr>
            <w:r w:rsidRPr="002862C9">
              <w:rPr>
                <w:b/>
                <w:color w:val="A6A6A6" w:themeColor="background1" w:themeShade="A6"/>
                <w:sz w:val="18"/>
                <w:szCs w:val="18"/>
              </w:rPr>
              <w:t xml:space="preserve">Example: </w:t>
            </w:r>
            <w:r>
              <w:rPr>
                <w:b/>
                <w:color w:val="A6A6A6" w:themeColor="background1" w:themeShade="A6"/>
                <w:sz w:val="18"/>
                <w:szCs w:val="18"/>
              </w:rPr>
              <w:t>TBA</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F807A7" w14:textId="77777777" w:rsidR="00067981" w:rsidRPr="002862C9" w:rsidRDefault="00067981" w:rsidP="00067981">
            <w:pPr>
              <w:rPr>
                <w:b/>
                <w:color w:val="A6A6A6" w:themeColor="background1" w:themeShade="A6"/>
              </w:rPr>
            </w:pPr>
            <w:r>
              <w:rPr>
                <w:b/>
                <w:color w:val="A6A6A6" w:themeColor="background1" w:themeShade="A6"/>
                <w:sz w:val="18"/>
                <w:szCs w:val="18"/>
              </w:rPr>
              <w:t>Example: TBA</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4A7ADE" w14:textId="77777777" w:rsidR="00067981" w:rsidRPr="002862C9" w:rsidRDefault="00067981" w:rsidP="00067981">
            <w:pPr>
              <w:rPr>
                <w:color w:val="A6A6A6" w:themeColor="background1" w:themeShade="A6"/>
              </w:rPr>
            </w:pPr>
            <w:r w:rsidRPr="002862C9">
              <w:rPr>
                <w:b/>
                <w:color w:val="A6A6A6" w:themeColor="background1" w:themeShade="A6"/>
                <w:sz w:val="18"/>
                <w:szCs w:val="18"/>
              </w:rPr>
              <w:t xml:space="preserve">Example: </w:t>
            </w:r>
            <w:r>
              <w:rPr>
                <w:b/>
                <w:color w:val="A6A6A6" w:themeColor="background1" w:themeShade="A6"/>
                <w:sz w:val="18"/>
                <w:szCs w:val="18"/>
              </w:rPr>
              <w:t>NA</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587163" w14:textId="77777777" w:rsidR="00067981" w:rsidRPr="002862C9" w:rsidRDefault="00067981" w:rsidP="00067981">
            <w:pPr>
              <w:rPr>
                <w:color w:val="A6A6A6" w:themeColor="background1" w:themeShade="A6"/>
              </w:rPr>
            </w:pPr>
            <w:r w:rsidRPr="002862C9">
              <w:rPr>
                <w:b/>
                <w:color w:val="A6A6A6" w:themeColor="background1" w:themeShade="A6"/>
                <w:sz w:val="18"/>
                <w:szCs w:val="18"/>
              </w:rPr>
              <w:t xml:space="preserve">Example: </w:t>
            </w:r>
            <w:r>
              <w:rPr>
                <w:b/>
                <w:color w:val="A6A6A6" w:themeColor="background1" w:themeShade="A6"/>
                <w:sz w:val="18"/>
                <w:szCs w:val="18"/>
              </w:rPr>
              <w:t>Section should be fixed at 2 units</w:t>
            </w:r>
            <w:r w:rsidRPr="002862C9">
              <w:rPr>
                <w:b/>
                <w:color w:val="A6A6A6" w:themeColor="background1" w:themeShade="A6"/>
                <w:sz w:val="18"/>
                <w:szCs w:val="18"/>
              </w:rPr>
              <w:t xml:space="preserve">  </w:t>
            </w:r>
          </w:p>
        </w:tc>
      </w:tr>
      <w:tr w:rsidR="00067981" w14:paraId="0D62C09D" w14:textId="77777777" w:rsidTr="00FD6AEC">
        <w:tc>
          <w:tcPr>
            <w:tcW w:w="2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E11EB5" w14:textId="77777777" w:rsidR="00067981" w:rsidRPr="002862C9" w:rsidRDefault="00067981" w:rsidP="00067981"/>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63D879" w14:textId="77777777" w:rsidR="00067981" w:rsidRPr="002862C9" w:rsidRDefault="00067981" w:rsidP="00067981"/>
        </w:tc>
        <w:tc>
          <w:tcPr>
            <w:tcW w:w="900" w:type="dxa"/>
            <w:tcBorders>
              <w:top w:val="single" w:sz="4" w:space="0" w:color="auto"/>
              <w:left w:val="single" w:sz="4" w:space="0" w:color="auto"/>
              <w:bottom w:val="single" w:sz="4" w:space="0" w:color="auto"/>
              <w:right w:val="single" w:sz="4" w:space="0" w:color="auto"/>
            </w:tcBorders>
          </w:tcPr>
          <w:p w14:paraId="5974882D" w14:textId="77777777" w:rsidR="00067981" w:rsidRPr="002862C9" w:rsidRDefault="00067981" w:rsidP="00067981"/>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99079A" w14:textId="77777777" w:rsidR="00067981" w:rsidRPr="002862C9" w:rsidRDefault="00067981" w:rsidP="00067981"/>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C5964F" w14:textId="77777777" w:rsidR="00067981" w:rsidRPr="002862C9" w:rsidRDefault="00067981" w:rsidP="00067981"/>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2415BD" w14:textId="77777777" w:rsidR="00067981" w:rsidRPr="002862C9" w:rsidRDefault="00067981" w:rsidP="00067981"/>
        </w:tc>
      </w:tr>
    </w:tbl>
    <w:p w14:paraId="0550412F" w14:textId="77777777" w:rsidR="007112EB" w:rsidRPr="00FD5E07" w:rsidRDefault="007112EB" w:rsidP="00EB71C4">
      <w:pPr>
        <w:rPr>
          <w:b/>
        </w:rPr>
      </w:pPr>
    </w:p>
    <w:sectPr w:rsidR="007112EB" w:rsidRPr="00FD5E07" w:rsidSect="004D7ED8">
      <w:footerReference w:type="default" r:id="rId13"/>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50838" w14:textId="77777777" w:rsidR="001B5186" w:rsidRDefault="001B5186" w:rsidP="00EB71C4">
      <w:r>
        <w:separator/>
      </w:r>
    </w:p>
  </w:endnote>
  <w:endnote w:type="continuationSeparator" w:id="0">
    <w:p w14:paraId="44C9D319" w14:textId="77777777" w:rsidR="001B5186" w:rsidRDefault="001B5186" w:rsidP="00EB7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09DD" w14:textId="7E03413A" w:rsidR="00EB71C4" w:rsidRDefault="00EB71C4">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85D0B">
      <w:rPr>
        <w:caps/>
        <w:noProof/>
        <w:color w:val="5B9BD5" w:themeColor="accent1"/>
      </w:rPr>
      <w:t>1</w:t>
    </w:r>
    <w:r>
      <w:rPr>
        <w:caps/>
        <w:noProof/>
        <w:color w:val="5B9BD5" w:themeColor="accent1"/>
      </w:rPr>
      <w:fldChar w:fldCharType="end"/>
    </w:r>
  </w:p>
  <w:p w14:paraId="05C75D7F" w14:textId="77777777" w:rsidR="00EB71C4" w:rsidRDefault="00EB7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4C328" w14:textId="77777777" w:rsidR="001B5186" w:rsidRDefault="001B5186" w:rsidP="00EB71C4">
      <w:r>
        <w:separator/>
      </w:r>
    </w:p>
  </w:footnote>
  <w:footnote w:type="continuationSeparator" w:id="0">
    <w:p w14:paraId="458E1D9E" w14:textId="77777777" w:rsidR="001B5186" w:rsidRDefault="001B5186" w:rsidP="00EB71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96A94"/>
    <w:multiLevelType w:val="hybridMultilevel"/>
    <w:tmpl w:val="8D58F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AA"/>
    <w:rsid w:val="00051ADA"/>
    <w:rsid w:val="00067981"/>
    <w:rsid w:val="000B05D7"/>
    <w:rsid w:val="000D7A39"/>
    <w:rsid w:val="000E62AA"/>
    <w:rsid w:val="001428C4"/>
    <w:rsid w:val="001B5186"/>
    <w:rsid w:val="001E1906"/>
    <w:rsid w:val="001E3060"/>
    <w:rsid w:val="001E32FB"/>
    <w:rsid w:val="001E573A"/>
    <w:rsid w:val="0021401F"/>
    <w:rsid w:val="002862C9"/>
    <w:rsid w:val="00290FEA"/>
    <w:rsid w:val="00292F91"/>
    <w:rsid w:val="002B279B"/>
    <w:rsid w:val="002C266B"/>
    <w:rsid w:val="002E6433"/>
    <w:rsid w:val="003177D8"/>
    <w:rsid w:val="00344572"/>
    <w:rsid w:val="00373DC7"/>
    <w:rsid w:val="00375D71"/>
    <w:rsid w:val="00382883"/>
    <w:rsid w:val="003C40AA"/>
    <w:rsid w:val="00417DFF"/>
    <w:rsid w:val="0042334E"/>
    <w:rsid w:val="00453E17"/>
    <w:rsid w:val="004776BE"/>
    <w:rsid w:val="004B36A9"/>
    <w:rsid w:val="004C256D"/>
    <w:rsid w:val="004D08E5"/>
    <w:rsid w:val="004D7ED8"/>
    <w:rsid w:val="005B66CC"/>
    <w:rsid w:val="00613ED4"/>
    <w:rsid w:val="006648A0"/>
    <w:rsid w:val="00664C0F"/>
    <w:rsid w:val="006779BF"/>
    <w:rsid w:val="006851F0"/>
    <w:rsid w:val="006A5F6B"/>
    <w:rsid w:val="006F690B"/>
    <w:rsid w:val="007112EB"/>
    <w:rsid w:val="00733690"/>
    <w:rsid w:val="00763EB1"/>
    <w:rsid w:val="00781F42"/>
    <w:rsid w:val="00783194"/>
    <w:rsid w:val="007949F8"/>
    <w:rsid w:val="007E3123"/>
    <w:rsid w:val="00814D9B"/>
    <w:rsid w:val="008345DD"/>
    <w:rsid w:val="00886087"/>
    <w:rsid w:val="00890326"/>
    <w:rsid w:val="008B4123"/>
    <w:rsid w:val="008D56F7"/>
    <w:rsid w:val="008D62CE"/>
    <w:rsid w:val="009220A3"/>
    <w:rsid w:val="00945BA6"/>
    <w:rsid w:val="00975A28"/>
    <w:rsid w:val="009C7ADC"/>
    <w:rsid w:val="009D7040"/>
    <w:rsid w:val="00A4639E"/>
    <w:rsid w:val="00AA49E7"/>
    <w:rsid w:val="00AD2F4C"/>
    <w:rsid w:val="00B07725"/>
    <w:rsid w:val="00B14E8A"/>
    <w:rsid w:val="00B61977"/>
    <w:rsid w:val="00B81E7F"/>
    <w:rsid w:val="00BB3D46"/>
    <w:rsid w:val="00BF365B"/>
    <w:rsid w:val="00C17472"/>
    <w:rsid w:val="00C211BA"/>
    <w:rsid w:val="00C23630"/>
    <w:rsid w:val="00C43154"/>
    <w:rsid w:val="00C65BAE"/>
    <w:rsid w:val="00C729FD"/>
    <w:rsid w:val="00C85D0B"/>
    <w:rsid w:val="00CB0E87"/>
    <w:rsid w:val="00CF0F8E"/>
    <w:rsid w:val="00CF14C4"/>
    <w:rsid w:val="00D11531"/>
    <w:rsid w:val="00D32E90"/>
    <w:rsid w:val="00D41CF4"/>
    <w:rsid w:val="00D519D3"/>
    <w:rsid w:val="00D554D9"/>
    <w:rsid w:val="00D97587"/>
    <w:rsid w:val="00E43A47"/>
    <w:rsid w:val="00E549F7"/>
    <w:rsid w:val="00E627A6"/>
    <w:rsid w:val="00EB71C4"/>
    <w:rsid w:val="00EE2715"/>
    <w:rsid w:val="00F0527E"/>
    <w:rsid w:val="00F429CF"/>
    <w:rsid w:val="00F834F6"/>
    <w:rsid w:val="00FB17F1"/>
    <w:rsid w:val="00FD5E07"/>
    <w:rsid w:val="00FD6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84CD56E"/>
  <w15:chartTrackingRefBased/>
  <w15:docId w15:val="{53C1F67A-8FFB-4775-AAB3-049C11346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2A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6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7040"/>
    <w:rPr>
      <w:color w:val="0563C1" w:themeColor="hyperlink"/>
      <w:u w:val="single"/>
    </w:rPr>
  </w:style>
  <w:style w:type="paragraph" w:styleId="Header">
    <w:name w:val="header"/>
    <w:basedOn w:val="Normal"/>
    <w:link w:val="HeaderChar"/>
    <w:uiPriority w:val="99"/>
    <w:unhideWhenUsed/>
    <w:rsid w:val="00EB71C4"/>
    <w:pPr>
      <w:tabs>
        <w:tab w:val="center" w:pos="4680"/>
        <w:tab w:val="right" w:pos="9360"/>
      </w:tabs>
    </w:pPr>
  </w:style>
  <w:style w:type="character" w:customStyle="1" w:styleId="HeaderChar">
    <w:name w:val="Header Char"/>
    <w:basedOn w:val="DefaultParagraphFont"/>
    <w:link w:val="Header"/>
    <w:uiPriority w:val="99"/>
    <w:rsid w:val="00EB71C4"/>
    <w:rPr>
      <w:rFonts w:ascii="Calibri" w:hAnsi="Calibri" w:cs="Times New Roman"/>
    </w:rPr>
  </w:style>
  <w:style w:type="paragraph" w:styleId="Footer">
    <w:name w:val="footer"/>
    <w:basedOn w:val="Normal"/>
    <w:link w:val="FooterChar"/>
    <w:uiPriority w:val="99"/>
    <w:unhideWhenUsed/>
    <w:rsid w:val="00EB71C4"/>
    <w:pPr>
      <w:tabs>
        <w:tab w:val="center" w:pos="4680"/>
        <w:tab w:val="right" w:pos="9360"/>
      </w:tabs>
    </w:pPr>
  </w:style>
  <w:style w:type="character" w:customStyle="1" w:styleId="FooterChar">
    <w:name w:val="Footer Char"/>
    <w:basedOn w:val="DefaultParagraphFont"/>
    <w:link w:val="Footer"/>
    <w:uiPriority w:val="99"/>
    <w:rsid w:val="00EB71C4"/>
    <w:rPr>
      <w:rFonts w:ascii="Calibri" w:hAnsi="Calibri" w:cs="Times New Roman"/>
    </w:rPr>
  </w:style>
  <w:style w:type="character" w:styleId="PlaceholderText">
    <w:name w:val="Placeholder Text"/>
    <w:basedOn w:val="DefaultParagraphFont"/>
    <w:uiPriority w:val="99"/>
    <w:semiHidden/>
    <w:rsid w:val="00417DFF"/>
    <w:rPr>
      <w:color w:val="808080"/>
    </w:rPr>
  </w:style>
  <w:style w:type="paragraph" w:styleId="BalloonText">
    <w:name w:val="Balloon Text"/>
    <w:basedOn w:val="Normal"/>
    <w:link w:val="BalloonTextChar"/>
    <w:uiPriority w:val="99"/>
    <w:semiHidden/>
    <w:unhideWhenUsed/>
    <w:rsid w:val="00051A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ADA"/>
    <w:rPr>
      <w:rFonts w:ascii="Segoe UI" w:hAnsi="Segoe UI" w:cs="Segoe UI"/>
      <w:sz w:val="18"/>
      <w:szCs w:val="18"/>
    </w:rPr>
  </w:style>
  <w:style w:type="paragraph" w:styleId="ListParagraph">
    <w:name w:val="List Paragraph"/>
    <w:basedOn w:val="Normal"/>
    <w:uiPriority w:val="34"/>
    <w:qFormat/>
    <w:rsid w:val="007949F8"/>
    <w:pPr>
      <w:ind w:left="720"/>
      <w:contextualSpacing/>
    </w:pPr>
  </w:style>
  <w:style w:type="character" w:customStyle="1" w:styleId="UnresolvedMention">
    <w:name w:val="Unresolved Mention"/>
    <w:basedOn w:val="DefaultParagraphFont"/>
    <w:uiPriority w:val="99"/>
    <w:semiHidden/>
    <w:unhideWhenUsed/>
    <w:rsid w:val="001E3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71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assschedule@calpoly.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ssschedule@calpoly.ed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content-calpoly-edu.s3.amazonaws.com/registrar/1/universityscheduling/documents/academic/SchedulingTimePattern11_20_17.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37F54E3CA14C3D9F9ABCB90B3C52A6"/>
        <w:category>
          <w:name w:val="General"/>
          <w:gallery w:val="placeholder"/>
        </w:category>
        <w:types>
          <w:type w:val="bbPlcHdr"/>
        </w:types>
        <w:behaviors>
          <w:behavior w:val="content"/>
        </w:behaviors>
        <w:guid w:val="{0489539B-C6A6-4547-A0D4-E49C636937AC}"/>
      </w:docPartPr>
      <w:docPartBody>
        <w:p w:rsidR="00B516A1" w:rsidRDefault="00202345" w:rsidP="00202345">
          <w:pPr>
            <w:pStyle w:val="A237F54E3CA14C3D9F9ABCB90B3C52A63"/>
          </w:pPr>
          <w:r>
            <w:rPr>
              <w:rStyle w:val="PlaceholderText"/>
            </w:rPr>
            <w:t>Choose an item</w:t>
          </w:r>
        </w:p>
      </w:docPartBody>
    </w:docPart>
    <w:docPart>
      <w:docPartPr>
        <w:name w:val="8BBDA76C792B4A768D4AC8A2A9490BB4"/>
        <w:category>
          <w:name w:val="General"/>
          <w:gallery w:val="placeholder"/>
        </w:category>
        <w:types>
          <w:type w:val="bbPlcHdr"/>
        </w:types>
        <w:behaviors>
          <w:behavior w:val="content"/>
        </w:behaviors>
        <w:guid w:val="{42B893CA-A704-4557-BF32-5E0B8C46229F}"/>
      </w:docPartPr>
      <w:docPartBody>
        <w:p w:rsidR="00B516A1" w:rsidRDefault="00202345" w:rsidP="00202345">
          <w:pPr>
            <w:pStyle w:val="8BBDA76C792B4A768D4AC8A2A9490BB43"/>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9CA"/>
    <w:rsid w:val="000223CE"/>
    <w:rsid w:val="001D69CA"/>
    <w:rsid w:val="00202345"/>
    <w:rsid w:val="00267580"/>
    <w:rsid w:val="00634B12"/>
    <w:rsid w:val="00891783"/>
    <w:rsid w:val="00892F15"/>
    <w:rsid w:val="00992E5A"/>
    <w:rsid w:val="00AD2914"/>
    <w:rsid w:val="00AD689E"/>
    <w:rsid w:val="00B516A1"/>
    <w:rsid w:val="00C2666E"/>
    <w:rsid w:val="00CC0D11"/>
    <w:rsid w:val="00D05EC9"/>
    <w:rsid w:val="00DD5AA0"/>
    <w:rsid w:val="00F14ABF"/>
    <w:rsid w:val="00FD3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2345"/>
    <w:rPr>
      <w:color w:val="808080"/>
    </w:rPr>
  </w:style>
  <w:style w:type="paragraph" w:customStyle="1" w:styleId="A237F54E3CA14C3D9F9ABCB90B3C52A63">
    <w:name w:val="A237F54E3CA14C3D9F9ABCB90B3C52A63"/>
    <w:rsid w:val="00202345"/>
    <w:pPr>
      <w:spacing w:after="0" w:line="240" w:lineRule="auto"/>
    </w:pPr>
    <w:rPr>
      <w:rFonts w:ascii="Calibri" w:eastAsiaTheme="minorHAnsi" w:hAnsi="Calibri" w:cs="Times New Roman"/>
    </w:rPr>
  </w:style>
  <w:style w:type="paragraph" w:customStyle="1" w:styleId="8BBDA76C792B4A768D4AC8A2A9490BB43">
    <w:name w:val="8BBDA76C792B4A768D4AC8A2A9490BB43"/>
    <w:rsid w:val="00202345"/>
    <w:pPr>
      <w:spacing w:after="0" w:line="240" w:lineRule="auto"/>
    </w:pPr>
    <w:rPr>
      <w:rFonts w:ascii="Calibri" w:eastAsiaTheme="minorHAns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CDE84-8F2D-48B1-AA11-4DA7FEA50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Cal Poly San Luis Obispo</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Uway</dc:creator>
  <cp:keywords/>
  <dc:description/>
  <cp:lastModifiedBy>Christina Nystrom</cp:lastModifiedBy>
  <cp:revision>9</cp:revision>
  <cp:lastPrinted>2018-01-09T00:23:00Z</cp:lastPrinted>
  <dcterms:created xsi:type="dcterms:W3CDTF">2021-01-19T21:17:00Z</dcterms:created>
  <dcterms:modified xsi:type="dcterms:W3CDTF">2021-01-20T00:06:00Z</dcterms:modified>
</cp:coreProperties>
</file>