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132FA" w:rsidR="00996B2D" w:rsidP="00996B2D" w:rsidRDefault="00996B2D" w14:paraId="2B0EB23A" w14:textId="77777777">
      <w:pPr>
        <w:tabs>
          <w:tab w:val="left" w:pos="720"/>
          <w:tab w:val="left" w:pos="1980"/>
          <w:tab w:val="left" w:pos="4860"/>
          <w:tab w:val="left" w:pos="5220"/>
          <w:tab w:val="left" w:pos="5580"/>
        </w:tabs>
        <w:ind w:left="720" w:hanging="720"/>
        <w:rPr>
          <w:b/>
        </w:rPr>
      </w:pPr>
      <w:r w:rsidRPr="007132FA">
        <w:rPr>
          <w:b/>
        </w:rPr>
        <w:t xml:space="preserve">BUDGET </w:t>
      </w:r>
      <w:r w:rsidRPr="007132FA" w:rsidR="00FF72F2">
        <w:rPr>
          <w:b/>
        </w:rPr>
        <w:t>JUSTIFICATION</w:t>
      </w:r>
      <w:r w:rsidRPr="007132FA" w:rsidR="00282960">
        <w:rPr>
          <w:b/>
        </w:rPr>
        <w:t xml:space="preserve"> </w:t>
      </w:r>
      <w:r w:rsidRPr="007132FA" w:rsidR="00D46918">
        <w:rPr>
          <w:b/>
        </w:rPr>
        <w:t>–</w:t>
      </w:r>
      <w:r w:rsidRPr="007132FA" w:rsidR="00282960">
        <w:rPr>
          <w:b/>
        </w:rPr>
        <w:t xml:space="preserve"> </w:t>
      </w:r>
      <w:r w:rsidRPr="007132FA" w:rsidR="00FF72F2">
        <w:rPr>
          <w:b/>
        </w:rPr>
        <w:t xml:space="preserve">CAL </w:t>
      </w:r>
      <w:r w:rsidRPr="007132FA" w:rsidR="000F0742">
        <w:rPr>
          <w:b/>
        </w:rPr>
        <w:t>POLY</w:t>
      </w:r>
    </w:p>
    <w:p w:rsidR="00996B2D" w:rsidP="00996B2D" w:rsidRDefault="00996B2D" w14:paraId="2B0EB23B" w14:textId="77777777">
      <w:pPr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6840"/>
          <w:tab w:val="left" w:pos="7200"/>
          <w:tab w:val="left" w:pos="7560"/>
        </w:tabs>
        <w:rPr>
          <w:b/>
        </w:rPr>
      </w:pPr>
    </w:p>
    <w:p w:rsidR="00154232" w:rsidP="00996B2D" w:rsidRDefault="00154232" w14:paraId="2B0EB23C" w14:textId="77777777">
      <w:pPr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6840"/>
          <w:tab w:val="left" w:pos="7200"/>
          <w:tab w:val="left" w:pos="7560"/>
        </w:tabs>
        <w:rPr>
          <w:b/>
        </w:rPr>
      </w:pPr>
      <w:r w:rsidRPr="0081649E">
        <w:rPr>
          <w:b/>
          <w:color w:val="FF0000"/>
        </w:rPr>
        <w:t>NSF NOTE:</w:t>
      </w:r>
      <w:r>
        <w:rPr>
          <w:b/>
        </w:rPr>
        <w:t xml:space="preserve"> </w:t>
      </w:r>
      <w:r>
        <w:t xml:space="preserve">The term “year” is based on the project years which run from </w:t>
      </w:r>
      <w:r w:rsidRPr="00892B73">
        <w:rPr>
          <w:b/>
          <w:color w:val="FF0000"/>
        </w:rPr>
        <w:t>{date}</w:t>
      </w:r>
      <w:r>
        <w:t xml:space="preserve"> through </w:t>
      </w:r>
      <w:r w:rsidRPr="00892B73">
        <w:rPr>
          <w:b/>
          <w:color w:val="FF0000"/>
        </w:rPr>
        <w:t>{date}</w:t>
      </w:r>
      <w:r w:rsidRPr="00892B73">
        <w:t>.</w:t>
      </w:r>
    </w:p>
    <w:p w:rsidRPr="007132FA" w:rsidR="00154232" w:rsidP="00996B2D" w:rsidRDefault="00154232" w14:paraId="2B0EB23D" w14:textId="77777777">
      <w:pPr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6840"/>
          <w:tab w:val="left" w:pos="7200"/>
          <w:tab w:val="left" w:pos="7560"/>
        </w:tabs>
        <w:rPr>
          <w:b/>
        </w:rPr>
      </w:pPr>
    </w:p>
    <w:p w:rsidR="00996B2D" w:rsidP="00996B2D" w:rsidRDefault="00996B2D" w14:paraId="2B0EB23E" w14:textId="1DC2C277">
      <w:pPr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6840"/>
          <w:tab w:val="left" w:pos="7200"/>
          <w:tab w:val="left" w:pos="7560"/>
        </w:tabs>
      </w:pPr>
      <w:r w:rsidRPr="007132FA">
        <w:rPr>
          <w:b/>
        </w:rPr>
        <w:t>SALARIES AND WAGES</w:t>
      </w:r>
      <w:r w:rsidRPr="007132FA">
        <w:t>:</w:t>
      </w:r>
      <w:r w:rsidRPr="007132FA" w:rsidR="00282960">
        <w:t xml:space="preserve"> </w:t>
      </w:r>
      <w:r w:rsidRPr="007132FA">
        <w:t xml:space="preserve">The salary </w:t>
      </w:r>
      <w:r w:rsidR="001B0055">
        <w:t xml:space="preserve">and wage </w:t>
      </w:r>
      <w:r w:rsidRPr="007132FA">
        <w:t xml:space="preserve">rates are based on the California </w:t>
      </w:r>
      <w:r w:rsidRPr="007132FA" w:rsidR="00DE6575">
        <w:t xml:space="preserve">Polytechnic </w:t>
      </w:r>
      <w:r w:rsidRPr="007132FA">
        <w:t>State University</w:t>
      </w:r>
      <w:r w:rsidRPr="007132FA" w:rsidR="001B619A">
        <w:t xml:space="preserve"> </w:t>
      </w:r>
      <w:r w:rsidRPr="007132FA" w:rsidR="00DE6575">
        <w:t xml:space="preserve">(CPSU) </w:t>
      </w:r>
      <w:r w:rsidRPr="007132FA" w:rsidR="001B619A">
        <w:t>and Cal Poly Corporation</w:t>
      </w:r>
      <w:r w:rsidRPr="007132FA" w:rsidR="00DE6575">
        <w:t xml:space="preserve"> (CPC), jointly Cal Poly,</w:t>
      </w:r>
      <w:r w:rsidRPr="007132FA">
        <w:t xml:space="preserve"> established </w:t>
      </w:r>
      <w:r w:rsidRPr="007132FA" w:rsidR="00CD1D39">
        <w:t>sala</w:t>
      </w:r>
      <w:r w:rsidRPr="007132FA" w:rsidR="006D738D">
        <w:t>ry</w:t>
      </w:r>
      <w:r w:rsidR="00EB0901">
        <w:t xml:space="preserve"> and wage</w:t>
      </w:r>
      <w:r w:rsidRPr="007132FA" w:rsidR="006D738D">
        <w:t xml:space="preserve"> rate</w:t>
      </w:r>
      <w:r w:rsidRPr="007132FA" w:rsidR="00DE6575">
        <w:t>s</w:t>
      </w:r>
      <w:r w:rsidRPr="007132FA" w:rsidR="006D738D">
        <w:t xml:space="preserve"> paid during the 20</w:t>
      </w:r>
      <w:r w:rsidR="00764C4C">
        <w:t>2</w:t>
      </w:r>
      <w:r w:rsidR="00CF295E">
        <w:t>1</w:t>
      </w:r>
      <w:r w:rsidRPr="007132FA" w:rsidR="00BE0CF4">
        <w:t>-20</w:t>
      </w:r>
      <w:r w:rsidR="00ED6264">
        <w:t>2</w:t>
      </w:r>
      <w:r w:rsidR="00CF295E">
        <w:t>2</w:t>
      </w:r>
      <w:r w:rsidRPr="007132FA">
        <w:t xml:space="preserve"> </w:t>
      </w:r>
      <w:r w:rsidRPr="007132FA" w:rsidR="002F3967">
        <w:t>Fiscal</w:t>
      </w:r>
      <w:r w:rsidRPr="007132FA">
        <w:t xml:space="preserve"> year (July 1 – June 30).</w:t>
      </w:r>
      <w:r w:rsidRPr="007132FA" w:rsidR="00282960">
        <w:t xml:space="preserve"> </w:t>
      </w:r>
      <w:r w:rsidRPr="007132FA" w:rsidR="00531B81">
        <w:t xml:space="preserve">Faculty duties </w:t>
      </w:r>
      <w:r w:rsidRPr="007132FA" w:rsidR="00DE6575">
        <w:t xml:space="preserve">at CPSU </w:t>
      </w:r>
      <w:r w:rsidRPr="007132FA" w:rsidR="00531B81">
        <w:t>consist</w:t>
      </w:r>
      <w:r w:rsidRPr="007132FA" w:rsidR="006C308D">
        <w:t xml:space="preserve"> of fifteen</w:t>
      </w:r>
      <w:r w:rsidRPr="007132FA">
        <w:t xml:space="preserve"> units </w:t>
      </w:r>
      <w:r w:rsidR="007C7F61">
        <w:t xml:space="preserve">in </w:t>
      </w:r>
      <w:r w:rsidRPr="007132FA">
        <w:t>each of three Academic quarters per nine</w:t>
      </w:r>
      <w:r w:rsidR="00BE1C26">
        <w:t>-</w:t>
      </w:r>
      <w:r w:rsidRPr="007132FA">
        <w:t>month Academic year.</w:t>
      </w:r>
      <w:r w:rsidRPr="007132FA" w:rsidR="00282960">
        <w:t xml:space="preserve"> </w:t>
      </w:r>
      <w:r w:rsidRPr="007132FA">
        <w:t>The salary and wage ra</w:t>
      </w:r>
      <w:r w:rsidRPr="007132FA" w:rsidR="006C308D">
        <w:t xml:space="preserve">tes for </w:t>
      </w:r>
      <w:r w:rsidRPr="007132FA" w:rsidR="00E25844">
        <w:t>faculty</w:t>
      </w:r>
      <w:r w:rsidR="00EB0901">
        <w:t xml:space="preserve"> and non-student staff</w:t>
      </w:r>
      <w:r w:rsidRPr="007132FA" w:rsidR="00E25844">
        <w:t xml:space="preserve"> </w:t>
      </w:r>
      <w:r w:rsidRPr="007132FA" w:rsidR="006C308D">
        <w:t>include</w:t>
      </w:r>
      <w:r w:rsidRPr="007132FA" w:rsidR="00E25844">
        <w:t>s</w:t>
      </w:r>
      <w:r w:rsidRPr="007132FA" w:rsidR="006C308D">
        <w:t xml:space="preserve"> a</w:t>
      </w:r>
      <w:r w:rsidRPr="007132FA">
        <w:t xml:space="preserve"> projected </w:t>
      </w:r>
      <w:r w:rsidRPr="008F335C" w:rsidR="00052DEF">
        <w:rPr>
          <w:b/>
          <w:color w:val="FF0000"/>
        </w:rPr>
        <w:t>XXX</w:t>
      </w:r>
      <w:r w:rsidRPr="007132FA" w:rsidR="001F6240">
        <w:t xml:space="preserve">% </w:t>
      </w:r>
      <w:r w:rsidRPr="007132FA" w:rsidR="00A67F08">
        <w:t xml:space="preserve">salary increase </w:t>
      </w:r>
      <w:r w:rsidRPr="007132FA" w:rsidR="00866DE0">
        <w:t>per year</w:t>
      </w:r>
      <w:r w:rsidRPr="007132FA" w:rsidR="00E25844">
        <w:t>.</w:t>
      </w:r>
      <w:r w:rsidRPr="007132FA" w:rsidR="00282960">
        <w:t xml:space="preserve"> </w:t>
      </w:r>
      <w:r w:rsidRPr="007132FA">
        <w:t>The rates shown are for budgetary purposes; the rates in effect at the time the work is performed will be charged to the project.</w:t>
      </w:r>
      <w:r w:rsidRPr="007132FA" w:rsidR="00282960">
        <w:t xml:space="preserve"> </w:t>
      </w:r>
    </w:p>
    <w:p w:rsidR="00821399" w:rsidP="00996B2D" w:rsidRDefault="00821399" w14:paraId="2B0EB23F" w14:textId="77777777">
      <w:pPr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6840"/>
          <w:tab w:val="left" w:pos="7200"/>
          <w:tab w:val="left" w:pos="7560"/>
        </w:tabs>
      </w:pPr>
    </w:p>
    <w:p w:rsidRPr="007132FA" w:rsidR="00821399" w:rsidP="00996B2D" w:rsidRDefault="00821399" w14:paraId="2B0EB240" w14:textId="77777777">
      <w:pPr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6840"/>
          <w:tab w:val="left" w:pos="7200"/>
          <w:tab w:val="left" w:pos="7560"/>
        </w:tabs>
      </w:pPr>
      <w:r w:rsidRPr="008F335C">
        <w:rPr>
          <w:b/>
          <w:color w:val="FF0000"/>
        </w:rPr>
        <w:t>For cost share as needed:</w:t>
      </w:r>
      <w:r>
        <w:t xml:space="preserve"> Employee salaries have not been escalated for the cost share. Cal Poly elects to under-estimate the value of the cost share to ensure the commitment to the sponsor is met if the project is awarded.</w:t>
      </w:r>
    </w:p>
    <w:p w:rsidRPr="007132FA" w:rsidR="00996B2D" w:rsidP="00996B2D" w:rsidRDefault="00996B2D" w14:paraId="2B0EB241" w14:textId="77777777">
      <w:pPr>
        <w:rPr>
          <w:b/>
          <w:snapToGrid w:val="0"/>
          <w:color w:val="000000"/>
        </w:rPr>
      </w:pPr>
    </w:p>
    <w:p w:rsidRPr="003A0E8F" w:rsidR="00DA176C" w:rsidP="002E19EA" w:rsidRDefault="0012235F" w14:paraId="2B0EB242" w14:textId="77777777">
      <w:r w:rsidRPr="2DE7B5A2" w:rsidR="0012235F">
        <w:rPr>
          <w:b w:val="1"/>
          <w:bCs w:val="1"/>
          <w:snapToGrid w:val="0"/>
          <w:color w:val="000000"/>
        </w:rPr>
        <w:t>FRINGE</w:t>
      </w:r>
      <w:r w:rsidRPr="2DE7B5A2" w:rsidR="00996B2D">
        <w:rPr>
          <w:b w:val="1"/>
          <w:bCs w:val="1"/>
          <w:snapToGrid w:val="0"/>
          <w:color w:val="000000"/>
        </w:rPr>
        <w:t xml:space="preserve"> BENEFITS</w:t>
      </w:r>
      <w:r w:rsidRPr="2DE7B5A2" w:rsidR="00D25871">
        <w:rPr>
          <w:b w:val="1"/>
          <w:bCs w:val="1"/>
          <w:snapToGrid w:val="0"/>
          <w:color w:val="000000"/>
        </w:rPr>
        <w:t xml:space="preserve"> &amp; EMPLOYER PAY</w:t>
      </w:r>
      <w:r w:rsidRPr="2DE7B5A2" w:rsidR="00BB528F">
        <w:rPr>
          <w:b w:val="1"/>
          <w:bCs w:val="1"/>
          <w:snapToGrid w:val="0"/>
          <w:color w:val="000000"/>
        </w:rPr>
        <w:t>ROLL TAXES</w:t>
      </w:r>
      <w:r w:rsidRPr="007132FA" w:rsidR="00996B2D">
        <w:rPr>
          <w:snapToGrid w:val="0"/>
          <w:color w:val="000000"/>
        </w:rPr>
        <w:t>:</w:t>
      </w:r>
      <w:r w:rsidRPr="007132FA" w:rsidR="00282960">
        <w:rPr>
          <w:snapToGrid w:val="0"/>
          <w:color w:val="000000"/>
        </w:rPr>
        <w:t xml:space="preserve"> </w:t>
      </w:r>
      <w:r w:rsidRPr="007132FA" w:rsidR="002E19EA">
        <w:rPr>
          <w:snapToGrid w:val="0"/>
          <w:color w:val="000000"/>
        </w:rPr>
        <w:t>Benefits for</w:t>
      </w:r>
      <w:r w:rsidRPr="007132FA" w:rsidR="00DE6575">
        <w:rPr>
          <w:snapToGrid w:val="0"/>
          <w:color w:val="000000"/>
        </w:rPr>
        <w:t xml:space="preserve"> CPSU</w:t>
      </w:r>
      <w:r w:rsidRPr="007132FA" w:rsidR="002E19EA">
        <w:rPr>
          <w:snapToGrid w:val="0"/>
          <w:color w:val="000000"/>
        </w:rPr>
        <w:t xml:space="preserve"> </w:t>
      </w:r>
      <w:r w:rsidRPr="007132FA" w:rsidR="00A21A9E">
        <w:rPr>
          <w:snapToGrid w:val="0"/>
          <w:color w:val="000000"/>
        </w:rPr>
        <w:t xml:space="preserve">Faculty summer </w:t>
      </w:r>
      <w:r w:rsidRPr="007132FA" w:rsidR="003C1186">
        <w:rPr>
          <w:snapToGrid w:val="0"/>
          <w:color w:val="000000"/>
        </w:rPr>
        <w:t xml:space="preserve">and overload </w:t>
      </w:r>
      <w:r w:rsidRPr="007132FA" w:rsidR="00A21A9E">
        <w:rPr>
          <w:snapToGrid w:val="0"/>
          <w:color w:val="000000"/>
        </w:rPr>
        <w:t>work</w:t>
      </w:r>
      <w:r w:rsidRPr="007132FA" w:rsidR="00776570">
        <w:rPr>
          <w:snapToGrid w:val="0"/>
          <w:color w:val="000000"/>
        </w:rPr>
        <w:t xml:space="preserve"> </w:t>
      </w:r>
      <w:r w:rsidRPr="007132FA" w:rsidR="002E19EA">
        <w:rPr>
          <w:snapToGrid w:val="0"/>
          <w:color w:val="000000"/>
        </w:rPr>
        <w:t>include FICA, SUI and Workers Comp</w:t>
      </w:r>
      <w:r w:rsidRPr="007132FA" w:rsidR="00A21A9E">
        <w:rPr>
          <w:snapToGrid w:val="0"/>
          <w:color w:val="000000"/>
        </w:rPr>
        <w:t>ensation and are calculated at</w:t>
      </w:r>
      <w:r w:rsidRPr="007132FA" w:rsidR="0012235F">
        <w:rPr>
          <w:snapToGrid w:val="0"/>
          <w:color w:val="000000"/>
        </w:rPr>
        <w:t xml:space="preserve"> the DHHS pooled rate </w:t>
      </w:r>
      <w:r w:rsidRPr="003A0E8F" w:rsidR="0012235F">
        <w:rPr>
          <w:snapToGrid w:val="0"/>
          <w:color w:val="000000"/>
        </w:rPr>
        <w:t>of</w:t>
      </w:r>
      <w:r w:rsidRPr="003A0E8F" w:rsidR="00A21A9E">
        <w:rPr>
          <w:snapToGrid w:val="0"/>
          <w:color w:val="000000"/>
        </w:rPr>
        <w:t xml:space="preserve"> </w:t>
      </w:r>
      <w:r w:rsidR="00E022F4">
        <w:rPr>
          <w:snapToGrid w:val="0"/>
          <w:color w:val="000000"/>
        </w:rPr>
        <w:t>9</w:t>
      </w:r>
      <w:r w:rsidRPr="003A0E8F" w:rsidR="002E19EA">
        <w:rPr>
          <w:snapToGrid w:val="0"/>
          <w:color w:val="000000"/>
        </w:rPr>
        <w:t>%.</w:t>
      </w:r>
      <w:r w:rsidRPr="003A0E8F" w:rsidR="00282960">
        <w:rPr>
          <w:snapToGrid w:val="0"/>
          <w:color w:val="000000"/>
        </w:rPr>
        <w:t xml:space="preserve"> </w:t>
      </w:r>
      <w:r w:rsidRPr="003A0E8F" w:rsidR="00A21A9E">
        <w:rPr/>
        <w:t>Full time benefits</w:t>
      </w:r>
      <w:r w:rsidRPr="003A0E8F" w:rsidR="00BA6C1A">
        <w:rPr/>
        <w:t xml:space="preserve"> for</w:t>
      </w:r>
      <w:r w:rsidRPr="003A0E8F" w:rsidR="00DE6575">
        <w:rPr/>
        <w:t xml:space="preserve"> CPSU faculty and staff </w:t>
      </w:r>
      <w:r w:rsidRPr="003A0E8F" w:rsidR="00B10B81">
        <w:rPr/>
        <w:t xml:space="preserve">Release time and </w:t>
      </w:r>
      <w:r w:rsidRPr="003A0E8F" w:rsidR="003C1186">
        <w:rPr/>
        <w:t>Assigned time</w:t>
      </w:r>
      <w:r w:rsidRPr="003A0E8F" w:rsidR="00A21A9E">
        <w:rPr/>
        <w:t xml:space="preserve"> include a benefit package consisting of FICA, State Unemployment Insurance (SUI), Worker's Comp</w:t>
      </w:r>
      <w:r w:rsidRPr="003A0E8F" w:rsidR="00D0632C">
        <w:rPr/>
        <w:t xml:space="preserve">ensation, non-industrial leave including vacation and sick leave, </w:t>
      </w:r>
      <w:r w:rsidRPr="003A0E8F" w:rsidR="00A21A9E">
        <w:rPr/>
        <w:t>medical, dental, and life insurance benefits, and retirement benefits (PERS).</w:t>
      </w:r>
      <w:r w:rsidRPr="003A0E8F" w:rsidR="00282960">
        <w:rPr/>
        <w:t xml:space="preserve"> </w:t>
      </w:r>
      <w:r w:rsidRPr="003A0E8F" w:rsidR="00776570">
        <w:rPr/>
        <w:t xml:space="preserve">The </w:t>
      </w:r>
      <w:r w:rsidRPr="003A0E8F" w:rsidR="00DE6575">
        <w:rPr/>
        <w:t xml:space="preserve">rate is established by the State of California and CPSU, </w:t>
      </w:r>
      <w:r w:rsidRPr="003A0E8F" w:rsidR="00285639">
        <w:rPr/>
        <w:t xml:space="preserve">is </w:t>
      </w:r>
      <w:r w:rsidRPr="003A0E8F" w:rsidR="00BA6C1A">
        <w:rPr/>
        <w:t>c</w:t>
      </w:r>
      <w:r w:rsidRPr="003A0E8F" w:rsidR="00DE6575">
        <w:rPr/>
        <w:t xml:space="preserve">urrently </w:t>
      </w:r>
      <w:r w:rsidRPr="003A0E8F" w:rsidR="00285639">
        <w:rPr/>
        <w:t xml:space="preserve">estimated for budgetary purposes as </w:t>
      </w:r>
      <w:r w:rsidR="00937176">
        <w:rPr/>
        <w:t>54.1</w:t>
      </w:r>
      <w:r w:rsidR="00861ABB">
        <w:rPr/>
        <w:t>96</w:t>
      </w:r>
      <w:r w:rsidRPr="003A0E8F" w:rsidR="00451872">
        <w:rPr/>
        <w:t>%</w:t>
      </w:r>
      <w:r w:rsidRPr="003A0E8F" w:rsidR="00A21A9E">
        <w:rPr/>
        <w:t>.</w:t>
      </w:r>
      <w:r w:rsidRPr="003A0E8F" w:rsidR="00282960">
        <w:rPr/>
        <w:t xml:space="preserve"> </w:t>
      </w:r>
    </w:p>
    <w:p w:rsidRPr="003A0E8F" w:rsidR="00DA176C" w:rsidP="002E19EA" w:rsidRDefault="00DA176C" w14:paraId="2B0EB243" w14:textId="77777777"/>
    <w:p w:rsidRPr="003A0E8F" w:rsidR="00DA176C" w:rsidP="002E19EA" w:rsidRDefault="00DA176C" w14:paraId="2B0EB244" w14:textId="77777777">
      <w:r w:rsidRPr="003A0E8F" w:rsidR="00DA176C">
        <w:rPr/>
        <w:t xml:space="preserve">Full time benefits for </w:t>
      </w:r>
      <w:r w:rsidRPr="003A0E8F" w:rsidR="00DE6575">
        <w:rPr/>
        <w:t>CPC</w:t>
      </w:r>
      <w:r w:rsidRPr="003A0E8F" w:rsidR="00DA176C">
        <w:rPr/>
        <w:t xml:space="preserve"> employees include a benefit package consisting of FICA, State Unemployment Insurance (SUI), Worker's Compensation, non-industrial leave including vacation and sick leave, medical, dental, and life insurance benefits, and retirement benefits (PERS).</w:t>
      </w:r>
      <w:r w:rsidRPr="003A0E8F" w:rsidR="00282960">
        <w:rPr/>
        <w:t xml:space="preserve"> </w:t>
      </w:r>
      <w:r w:rsidRPr="003A0E8F" w:rsidR="0012235F">
        <w:rPr>
          <w:snapToGrid w:val="0"/>
          <w:color w:val="000000"/>
        </w:rPr>
        <w:t>The DHHS pooled rate of</w:t>
      </w:r>
      <w:r w:rsidRPr="003A0E8F" w:rsidR="0012235F">
        <w:rPr/>
        <w:t xml:space="preserve"> </w:t>
      </w:r>
      <w:r w:rsidR="00E022F4">
        <w:rPr/>
        <w:t>62.9</w:t>
      </w:r>
      <w:r w:rsidRPr="003A0E8F" w:rsidR="00DA176C">
        <w:rPr/>
        <w:t>% is used for budgetary purposes.</w:t>
      </w:r>
    </w:p>
    <w:p w:rsidRPr="003A0E8F" w:rsidR="00DA176C" w:rsidP="002E19EA" w:rsidRDefault="00DA176C" w14:paraId="2B0EB245" w14:textId="77777777"/>
    <w:p w:rsidRPr="003A0E8F" w:rsidR="00DE6575" w:rsidP="00DE6575" w:rsidRDefault="00DE6575" w14:paraId="2B0EB246" w14:textId="77777777">
      <w:r w:rsidRPr="003A0E8F" w:rsidR="00DE6575">
        <w:rPr>
          <w:snapToGrid w:val="0"/>
          <w:color w:val="000000"/>
        </w:rPr>
        <w:t xml:space="preserve">Benefits for CPC intermittent employees include FICA, SUI and Workers Compensation and are calculated at the DHHS pooled rate of </w:t>
      </w:r>
      <w:r w:rsidR="00E022F4">
        <w:rPr>
          <w:snapToGrid w:val="0"/>
          <w:color w:val="000000"/>
        </w:rPr>
        <w:t>9</w:t>
      </w:r>
      <w:r w:rsidRPr="003A0E8F" w:rsidR="00DE6575">
        <w:rPr>
          <w:snapToGrid w:val="0"/>
          <w:color w:val="000000"/>
        </w:rPr>
        <w:t>%.</w:t>
      </w:r>
    </w:p>
    <w:p w:rsidRPr="003A0E8F" w:rsidR="00DE6575" w:rsidP="002E19EA" w:rsidRDefault="00DE6575" w14:paraId="2B0EB247" w14:textId="77777777"/>
    <w:p w:rsidR="0012235F" w:rsidP="00996B2D" w:rsidRDefault="00DE6575" w14:paraId="2B0EB248" w14:textId="77777777">
      <w:r w:rsidRPr="003A0E8F" w:rsidR="00DE6575">
        <w:rPr>
          <w:snapToGrid w:val="0"/>
          <w:color w:val="000000"/>
        </w:rPr>
        <w:t xml:space="preserve">CPC </w:t>
      </w:r>
      <w:r w:rsidRPr="003A0E8F" w:rsidR="00821399">
        <w:rPr>
          <w:snapToGrid w:val="0"/>
          <w:color w:val="000000"/>
        </w:rPr>
        <w:t xml:space="preserve">undergraduate </w:t>
      </w:r>
      <w:r w:rsidRPr="003A0E8F" w:rsidR="00DE6575">
        <w:rPr>
          <w:snapToGrid w:val="0"/>
          <w:color w:val="000000"/>
        </w:rPr>
        <w:t>s</w:t>
      </w:r>
      <w:r w:rsidRPr="003A0E8F" w:rsidR="00996B2D">
        <w:rPr>
          <w:snapToGrid w:val="0"/>
          <w:color w:val="000000"/>
        </w:rPr>
        <w:t xml:space="preserve">tudent benefits </w:t>
      </w:r>
      <w:r w:rsidRPr="003A0E8F" w:rsidR="00DE6575">
        <w:rPr>
          <w:snapToGrid w:val="0"/>
          <w:color w:val="000000"/>
        </w:rPr>
        <w:t>include</w:t>
      </w:r>
      <w:r w:rsidRPr="003A0E8F" w:rsidR="00996B2D">
        <w:rPr>
          <w:snapToGrid w:val="0"/>
          <w:color w:val="000000"/>
        </w:rPr>
        <w:t xml:space="preserve"> </w:t>
      </w:r>
      <w:r w:rsidRPr="003A0E8F" w:rsidR="00DE6575">
        <w:rPr>
          <w:snapToGrid w:val="0"/>
          <w:color w:val="000000"/>
        </w:rPr>
        <w:t>SUI</w:t>
      </w:r>
      <w:r w:rsidRPr="003A0E8F" w:rsidR="00996B2D">
        <w:rPr>
          <w:snapToGrid w:val="0"/>
          <w:color w:val="000000"/>
        </w:rPr>
        <w:t xml:space="preserve"> and Worker's Compensation.</w:t>
      </w:r>
      <w:r w:rsidRPr="003A0E8F" w:rsidR="00282960">
        <w:rPr>
          <w:snapToGrid w:val="0"/>
          <w:color w:val="000000"/>
        </w:rPr>
        <w:t xml:space="preserve"> </w:t>
      </w:r>
      <w:r w:rsidRPr="003A0E8F" w:rsidR="0012235F">
        <w:rPr>
          <w:snapToGrid w:val="0"/>
          <w:color w:val="000000"/>
        </w:rPr>
        <w:t>The DHHS pooled rate of</w:t>
      </w:r>
      <w:r w:rsidRPr="003A0E8F" w:rsidR="00A21A9E">
        <w:rPr/>
        <w:t xml:space="preserve"> 5.1</w:t>
      </w:r>
      <w:r w:rsidRPr="003A0E8F" w:rsidR="002E19EA">
        <w:rPr/>
        <w:t>%</w:t>
      </w:r>
      <w:r w:rsidRPr="003A0E8F" w:rsidR="00EB76D3">
        <w:rPr/>
        <w:t xml:space="preserve"> </w:t>
      </w:r>
      <w:r w:rsidRPr="003A0E8F" w:rsidR="00996B2D">
        <w:rPr/>
        <w:t xml:space="preserve">is </w:t>
      </w:r>
      <w:r w:rsidRPr="003A0E8F" w:rsidR="00A36244">
        <w:rPr/>
        <w:t>used for budgetary purposes</w:t>
      </w:r>
      <w:r w:rsidRPr="003A0E8F" w:rsidR="002E19EA">
        <w:rPr/>
        <w:t>.</w:t>
      </w:r>
      <w:r w:rsidRPr="007132FA" w:rsidR="00282960">
        <w:rPr/>
        <w:t xml:space="preserve"> </w:t>
      </w:r>
    </w:p>
    <w:p w:rsidR="00821399" w:rsidP="00996B2D" w:rsidRDefault="00821399" w14:paraId="2B0EB249" w14:textId="77777777"/>
    <w:p w:rsidRPr="007132FA" w:rsidR="00821399" w:rsidP="00996B2D" w:rsidRDefault="00821399" w14:paraId="2B0EB24A" w14:textId="59D4CE84">
      <w:r w:rsidR="00821399">
        <w:rPr/>
        <w:t xml:space="preserve">CPC graduate student fringe benefits include SUI and Worker’s Compensation which would result in the </w:t>
      </w:r>
      <w:r w:rsidR="00A63513">
        <w:rPr/>
        <w:t>pooled</w:t>
      </w:r>
      <w:r w:rsidR="00821399">
        <w:rPr/>
        <w:t xml:space="preserve"> </w:t>
      </w:r>
      <w:r w:rsidR="00821399">
        <w:rPr/>
        <w:t>rate of 5.1</w:t>
      </w:r>
      <w:r w:rsidR="00821399">
        <w:rPr/>
        <w:t>%. CPC graduate students convert to intermittent employees if the graduate student is not fully enrolled</w:t>
      </w:r>
      <w:r w:rsidR="00821399">
        <w:rPr/>
        <w:t xml:space="preserve"> when the work is performed, resulting in the addition of FICA to fringe benefits and the current intermittent fringe benefit rate of </w:t>
      </w:r>
      <w:r w:rsidR="00E022F4">
        <w:rPr/>
        <w:t>9</w:t>
      </w:r>
      <w:r w:rsidR="00821399">
        <w:rPr/>
        <w:t xml:space="preserve">%. Cal Poly elects to budget graduate student fringe benefits at the </w:t>
      </w:r>
      <w:r w:rsidR="00E022F4">
        <w:rPr/>
        <w:t>9</w:t>
      </w:r>
      <w:r w:rsidR="00821399">
        <w:rPr/>
        <w:t>% intermittent rate, assuming that the graduate students will not be fully enrolled. It is not feasible to assess enrollment status at the time of proposal submission.</w:t>
      </w:r>
    </w:p>
    <w:p w:rsidR="0012235F" w:rsidP="00996B2D" w:rsidRDefault="0012235F" w14:paraId="2B0EB24B" w14:textId="77777777"/>
    <w:p w:rsidRPr="007132FA" w:rsidR="00821399" w:rsidP="2DE7B5A2" w:rsidRDefault="00821399" w14:paraId="2B0EB24C" w14:textId="2D0C2885">
      <w:pPr>
        <w:tabs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480"/>
          <w:tab w:val="left" w:leader="none" w:pos="6840"/>
          <w:tab w:val="left" w:leader="none" w:pos="7200"/>
          <w:tab w:val="left" w:leader="none" w:pos="7560"/>
        </w:tabs>
      </w:pPr>
      <w:r w:rsidRPr="2DE7B5A2" w:rsidR="00821399">
        <w:rPr>
          <w:color w:val="FF0000"/>
        </w:rPr>
        <w:t>For cost share as needed:</w:t>
      </w:r>
      <w:r w:rsidR="00821399">
        <w:rPr/>
        <w:t xml:space="preserve"> Graduate students are budgeted at the enrolled fringe benefit rate of 5.1</w:t>
      </w:r>
      <w:r w:rsidR="00821399">
        <w:rPr/>
        <w:t>% for cost share. Cal Poly elects to under-estimate the value of the cost share to ensure the commitment to the sponsor is met if the project is awarded.</w:t>
      </w:r>
    </w:p>
    <w:p w:rsidR="00821399" w:rsidP="00996B2D" w:rsidRDefault="00821399" w14:paraId="2B0EB24D" w14:textId="77777777"/>
    <w:p w:rsidRPr="007132FA" w:rsidR="00996B2D" w:rsidP="00996B2D" w:rsidRDefault="000136D5" w14:paraId="2B0EB24E" w14:textId="77777777">
      <w:pPr>
        <w:rPr>
          <w:snapToGrid w:val="0"/>
          <w:color w:val="000000"/>
        </w:rPr>
      </w:pPr>
      <w:r w:rsidRPr="007132FA">
        <w:t>The</w:t>
      </w:r>
      <w:r w:rsidRPr="007132FA" w:rsidR="00996B2D">
        <w:t xml:space="preserve"> </w:t>
      </w:r>
      <w:r w:rsidRPr="007132FA" w:rsidR="00996B2D">
        <w:rPr>
          <w:snapToGrid w:val="0"/>
          <w:color w:val="000000"/>
        </w:rPr>
        <w:t>rates in effect at the time the work is performed will be charged to the sponsor.</w:t>
      </w:r>
    </w:p>
    <w:p w:rsidRPr="007132FA" w:rsidR="009C3032" w:rsidP="00996B2D" w:rsidRDefault="009C3032" w14:paraId="2B0EB24F" w14:textId="77777777">
      <w:pPr>
        <w:rPr>
          <w:snapToGrid w:val="0"/>
          <w:color w:val="000000"/>
        </w:rPr>
      </w:pPr>
    </w:p>
    <w:p w:rsidRPr="007132FA" w:rsidR="009C3032" w:rsidP="00996B2D" w:rsidRDefault="009C3032" w14:paraId="2B0EB250" w14:textId="77777777">
      <w:pPr>
        <w:rPr>
          <w:b/>
          <w:snapToGrid w:val="0"/>
          <w:color w:val="FF0000"/>
        </w:rPr>
      </w:pPr>
      <w:r w:rsidRPr="007132FA">
        <w:rPr>
          <w:b/>
          <w:snapToGrid w:val="0"/>
          <w:color w:val="FF0000"/>
        </w:rPr>
        <w:t>Please provide detailed information for the following categories of expense:</w:t>
      </w:r>
    </w:p>
    <w:p w:rsidRPr="007132FA" w:rsidR="00996B2D" w:rsidP="00996B2D" w:rsidRDefault="00996B2D" w14:paraId="2B0EB251" w14:textId="7777777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/>
        </w:rPr>
      </w:pPr>
    </w:p>
    <w:p w:rsidRPr="007132FA" w:rsidR="00A17666" w:rsidP="00A17666" w:rsidRDefault="00A17666" w14:paraId="2B0EB252" w14:textId="77777777">
      <w:pPr>
        <w:tabs>
          <w:tab w:val="left" w:pos="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90"/>
        <w:rPr>
          <w:b/>
          <w:bCs/>
          <w:iCs/>
          <w:color w:val="FF0000"/>
        </w:rPr>
      </w:pPr>
      <w:r w:rsidRPr="007132FA">
        <w:rPr>
          <w:b/>
        </w:rPr>
        <w:t xml:space="preserve">EQUIPMENT: </w:t>
      </w:r>
      <w:r w:rsidRPr="007132FA" w:rsidR="007A4A09">
        <w:rPr>
          <w:b/>
        </w:rPr>
        <w:t xml:space="preserve">(Items $5K and above) </w:t>
      </w:r>
      <w:r w:rsidRPr="007132FA" w:rsidR="00C301C1">
        <w:rPr>
          <w:b/>
          <w:color w:val="FF0000"/>
        </w:rPr>
        <w:t>Include whether cost is from quote, website, -catalogue or other.</w:t>
      </w:r>
    </w:p>
    <w:p w:rsidRPr="007132FA" w:rsidR="00A17666" w:rsidP="00996B2D" w:rsidRDefault="00A17666" w14:paraId="2B0EB253" w14:textId="7777777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/>
        </w:rPr>
      </w:pPr>
    </w:p>
    <w:p w:rsidRPr="007132FA" w:rsidR="00A21A9E" w:rsidP="00A17666" w:rsidRDefault="001F6240" w14:paraId="2B0EB254" w14:textId="7777777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/>
          <w:color w:val="FF0000"/>
        </w:rPr>
      </w:pPr>
      <w:r w:rsidRPr="007132FA">
        <w:rPr>
          <w:b/>
        </w:rPr>
        <w:t>DOMESTIC</w:t>
      </w:r>
      <w:r w:rsidRPr="007132FA" w:rsidR="00F05430">
        <w:rPr>
          <w:b/>
        </w:rPr>
        <w:t xml:space="preserve"> </w:t>
      </w:r>
      <w:r w:rsidRPr="007132FA">
        <w:rPr>
          <w:b/>
        </w:rPr>
        <w:t>TRAVEL</w:t>
      </w:r>
      <w:r w:rsidRPr="007132FA" w:rsidR="00D2256F">
        <w:rPr>
          <w:b/>
        </w:rPr>
        <w:t>:</w:t>
      </w:r>
      <w:r w:rsidRPr="007132FA" w:rsidR="00282960">
        <w:rPr>
          <w:b/>
        </w:rPr>
        <w:t xml:space="preserve"> </w:t>
      </w:r>
      <w:r w:rsidRPr="007132FA" w:rsidR="009C3032">
        <w:rPr>
          <w:b/>
          <w:color w:val="FF0000"/>
        </w:rPr>
        <w:t>Include reason for travel, destination, # people, # days, travel by air/car/rental/other.</w:t>
      </w:r>
      <w:r w:rsidRPr="007132FA" w:rsidR="00282960">
        <w:rPr>
          <w:b/>
          <w:color w:val="FF0000"/>
        </w:rPr>
        <w:t xml:space="preserve"> </w:t>
      </w:r>
    </w:p>
    <w:p w:rsidRPr="007132FA" w:rsidR="00A17666" w:rsidP="00A17666" w:rsidRDefault="00A17666" w14:paraId="2B0EB255" w14:textId="7777777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/>
        </w:rPr>
      </w:pPr>
    </w:p>
    <w:p w:rsidRPr="007132FA" w:rsidR="009C3032" w:rsidP="009C3032" w:rsidRDefault="001C4CA1" w14:paraId="2B0EB256" w14:textId="7777777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/>
          <w:color w:val="FF0000"/>
        </w:rPr>
      </w:pPr>
      <w:r>
        <w:rPr>
          <w:b/>
        </w:rPr>
        <w:t>INTERNATIONAL</w:t>
      </w:r>
      <w:r w:rsidRPr="007132FA" w:rsidR="00147300">
        <w:rPr>
          <w:b/>
        </w:rPr>
        <w:t xml:space="preserve"> TRAVEL:</w:t>
      </w:r>
      <w:r w:rsidRPr="007132FA" w:rsidR="00147300">
        <w:rPr>
          <w:b/>
          <w:bCs/>
          <w:iCs/>
          <w:color w:val="FF0000"/>
        </w:rPr>
        <w:t xml:space="preserve"> </w:t>
      </w:r>
      <w:r w:rsidRPr="007132FA" w:rsidR="009C3032">
        <w:rPr>
          <w:b/>
          <w:color w:val="FF0000"/>
        </w:rPr>
        <w:t>Include reason for travel, destination, # people, # days, travel by air/car/rental/other.</w:t>
      </w:r>
      <w:r w:rsidRPr="007132FA" w:rsidR="00282960">
        <w:rPr>
          <w:b/>
          <w:color w:val="FF0000"/>
        </w:rPr>
        <w:t xml:space="preserve"> </w:t>
      </w:r>
    </w:p>
    <w:p w:rsidRPr="007132FA" w:rsidR="004D432F" w:rsidP="00E54051" w:rsidRDefault="004D432F" w14:paraId="2B0EB257" w14:textId="77777777">
      <w:pPr>
        <w:tabs>
          <w:tab w:val="left" w:pos="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90"/>
        <w:rPr>
          <w:b/>
          <w:bCs/>
          <w:iCs/>
          <w:color w:val="FF0000"/>
        </w:rPr>
      </w:pPr>
    </w:p>
    <w:p w:rsidRPr="007132FA" w:rsidR="00147300" w:rsidP="00996B2D" w:rsidRDefault="00A17666" w14:paraId="2B0EB258" w14:textId="77777777">
      <w:pPr>
        <w:rPr>
          <w:b/>
        </w:rPr>
      </w:pPr>
      <w:r w:rsidRPr="007132FA">
        <w:rPr>
          <w:b/>
        </w:rPr>
        <w:t>PARTICIPANT COSTS:</w:t>
      </w:r>
    </w:p>
    <w:p w:rsidRPr="008F335C" w:rsidR="00A17666" w:rsidP="006F1166" w:rsidRDefault="00A17666" w14:paraId="2B0EB259" w14:textId="77777777">
      <w:pPr>
        <w:ind w:left="144"/>
        <w:rPr>
          <w:b/>
          <w:color w:val="FF0000"/>
        </w:rPr>
      </w:pPr>
      <w:r w:rsidRPr="008F335C">
        <w:rPr>
          <w:b/>
          <w:color w:val="FF0000"/>
        </w:rPr>
        <w:t>Number of Participants ____.</w:t>
      </w:r>
    </w:p>
    <w:p w:rsidRPr="008F335C" w:rsidR="00A17666" w:rsidP="006F1166" w:rsidRDefault="00A17666" w14:paraId="2B0EB25A" w14:textId="77777777">
      <w:pPr>
        <w:ind w:left="144"/>
        <w:rPr>
          <w:b/>
          <w:color w:val="FF0000"/>
        </w:rPr>
      </w:pPr>
      <w:r w:rsidRPr="008F335C">
        <w:rPr>
          <w:b/>
          <w:color w:val="FF0000"/>
        </w:rPr>
        <w:t>Tuition/fees/Insurance costs:</w:t>
      </w:r>
    </w:p>
    <w:p w:rsidRPr="008F335C" w:rsidR="00A17666" w:rsidP="006F1166" w:rsidRDefault="00A17666" w14:paraId="2B0EB25B" w14:textId="77777777">
      <w:pPr>
        <w:ind w:left="144"/>
        <w:rPr>
          <w:b/>
          <w:color w:val="FF0000"/>
        </w:rPr>
      </w:pPr>
      <w:r w:rsidRPr="008F335C">
        <w:rPr>
          <w:b/>
          <w:color w:val="FF0000"/>
        </w:rPr>
        <w:t>Stipends:</w:t>
      </w:r>
    </w:p>
    <w:p w:rsidRPr="008F335C" w:rsidR="00A17666" w:rsidP="006F1166" w:rsidRDefault="007A4A09" w14:paraId="2B0EB25C" w14:textId="77777777">
      <w:pPr>
        <w:ind w:left="144"/>
        <w:rPr>
          <w:b/>
          <w:color w:val="FF0000"/>
        </w:rPr>
      </w:pPr>
      <w:r w:rsidRPr="008F335C">
        <w:rPr>
          <w:b/>
          <w:color w:val="FF0000"/>
        </w:rPr>
        <w:t>Travel:</w:t>
      </w:r>
      <w:r w:rsidRPr="008F335C" w:rsidR="00282960">
        <w:rPr>
          <w:b/>
          <w:color w:val="FF0000"/>
        </w:rPr>
        <w:t xml:space="preserve"> </w:t>
      </w:r>
      <w:r w:rsidRPr="008F335C">
        <w:rPr>
          <w:b/>
          <w:color w:val="FF0000"/>
        </w:rPr>
        <w:t>Note foreign vs. domestic travel.</w:t>
      </w:r>
    </w:p>
    <w:p w:rsidRPr="008F335C" w:rsidR="00A17666" w:rsidP="006F1166" w:rsidRDefault="00A17666" w14:paraId="2B0EB25D" w14:textId="77777777">
      <w:pPr>
        <w:ind w:left="144"/>
        <w:rPr>
          <w:b/>
          <w:color w:val="FF0000"/>
        </w:rPr>
      </w:pPr>
      <w:r w:rsidRPr="008F335C">
        <w:rPr>
          <w:b/>
          <w:color w:val="FF0000"/>
        </w:rPr>
        <w:t>Subsistence:</w:t>
      </w:r>
    </w:p>
    <w:p w:rsidRPr="008F335C" w:rsidR="00A17666" w:rsidP="006F1166" w:rsidRDefault="00A17666" w14:paraId="2B0EB25E" w14:textId="77777777">
      <w:pPr>
        <w:ind w:left="144"/>
        <w:rPr>
          <w:b/>
          <w:color w:val="FF0000"/>
        </w:rPr>
      </w:pPr>
      <w:r w:rsidRPr="008F335C">
        <w:rPr>
          <w:b/>
          <w:color w:val="FF0000"/>
        </w:rPr>
        <w:t>Other costs:</w:t>
      </w:r>
    </w:p>
    <w:p w:rsidRPr="007132FA" w:rsidR="00A17666" w:rsidP="00996B2D" w:rsidRDefault="00A17666" w14:paraId="2B0EB25F" w14:textId="77777777">
      <w:pPr>
        <w:rPr>
          <w:b/>
        </w:rPr>
      </w:pPr>
    </w:p>
    <w:p w:rsidRPr="007132FA" w:rsidR="001F6240" w:rsidP="00996B2D" w:rsidRDefault="001F6240" w14:paraId="2B0EB260" w14:textId="77777777">
      <w:pPr>
        <w:rPr>
          <w:b/>
        </w:rPr>
      </w:pPr>
      <w:r w:rsidRPr="007132FA">
        <w:rPr>
          <w:b/>
        </w:rPr>
        <w:t>OTHER DIRECT COSTS:</w:t>
      </w:r>
    </w:p>
    <w:p w:rsidRPr="007132FA" w:rsidR="00053E5D" w:rsidP="006F1166" w:rsidRDefault="00A21A9E" w14:paraId="2B0EB261" w14:textId="77777777">
      <w:pPr>
        <w:tabs>
          <w:tab w:val="left" w:pos="18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44" w:right="86"/>
        <w:rPr>
          <w:b/>
          <w:bCs/>
          <w:iCs/>
        </w:rPr>
      </w:pPr>
      <w:r w:rsidRPr="007132FA">
        <w:rPr>
          <w:b/>
          <w:bCs/>
          <w:iCs/>
        </w:rPr>
        <w:t>SUPPLIES AND MATERIALS</w:t>
      </w:r>
      <w:r w:rsidRPr="00E13D80" w:rsidR="00EB4557">
        <w:rPr>
          <w:b/>
          <w:bCs/>
          <w:iCs/>
        </w:rPr>
        <w:t>:</w:t>
      </w:r>
      <w:r w:rsidRPr="007132FA" w:rsidR="00EB4557">
        <w:rPr>
          <w:bCs/>
          <w:iCs/>
        </w:rPr>
        <w:t xml:space="preserve"> </w:t>
      </w:r>
      <w:r w:rsidRPr="007132FA" w:rsidR="007A4A09">
        <w:rPr>
          <w:b/>
          <w:bCs/>
          <w:iCs/>
        </w:rPr>
        <w:t>(Items $5K and under)</w:t>
      </w:r>
    </w:p>
    <w:p w:rsidR="00147300" w:rsidP="006F1166" w:rsidRDefault="001E58B4" w14:paraId="2B0EB262" w14:textId="77777777">
      <w:pPr>
        <w:tabs>
          <w:tab w:val="left" w:pos="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44" w:right="86"/>
        <w:rPr>
          <w:bCs/>
          <w:iCs/>
        </w:rPr>
      </w:pPr>
      <w:r>
        <w:rPr>
          <w:bCs/>
          <w:iCs/>
        </w:rPr>
        <w:t>Funds will be used to support the purchase</w:t>
      </w:r>
      <w:r w:rsidR="00FB35E4">
        <w:rPr>
          <w:bCs/>
          <w:iCs/>
        </w:rPr>
        <w:t xml:space="preserve"> of supplies</w:t>
      </w:r>
      <w:r>
        <w:rPr>
          <w:bCs/>
          <w:iCs/>
        </w:rPr>
        <w:t xml:space="preserve">, including but not limited to, </w:t>
      </w:r>
      <w:r w:rsidRPr="001E58B4">
        <w:rPr>
          <w:b/>
          <w:bCs/>
          <w:iCs/>
          <w:color w:val="FF0000"/>
        </w:rPr>
        <w:t>XXXXXXXXX</w:t>
      </w:r>
      <w:r>
        <w:rPr>
          <w:bCs/>
          <w:iCs/>
        </w:rPr>
        <w:t>.</w:t>
      </w:r>
    </w:p>
    <w:p w:rsidRPr="007132FA" w:rsidR="001E58B4" w:rsidP="006F1166" w:rsidRDefault="001E58B4" w14:paraId="2B0EB263" w14:textId="77777777">
      <w:pPr>
        <w:tabs>
          <w:tab w:val="left" w:pos="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44" w:right="86"/>
        <w:rPr>
          <w:bCs/>
          <w:iCs/>
        </w:rPr>
      </w:pPr>
    </w:p>
    <w:p w:rsidRPr="007132FA" w:rsidR="00147300" w:rsidP="006F1166" w:rsidRDefault="003C1186" w14:paraId="2B0EB264" w14:textId="77777777">
      <w:pPr>
        <w:tabs>
          <w:tab w:val="left" w:pos="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44" w:right="86"/>
        <w:rPr>
          <w:bCs/>
          <w:iCs/>
        </w:rPr>
      </w:pPr>
      <w:r w:rsidRPr="007132FA">
        <w:rPr>
          <w:b/>
          <w:bCs/>
          <w:iCs/>
        </w:rPr>
        <w:t>PUBLICATION COSTS</w:t>
      </w:r>
      <w:r w:rsidRPr="00E13D80">
        <w:rPr>
          <w:b/>
          <w:bCs/>
          <w:iCs/>
        </w:rPr>
        <w:t>:</w:t>
      </w:r>
      <w:r w:rsidRPr="007132FA" w:rsidR="00282960">
        <w:rPr>
          <w:bCs/>
          <w:iCs/>
        </w:rPr>
        <w:t xml:space="preserve"> </w:t>
      </w:r>
      <w:r w:rsidRPr="00892B73" w:rsidR="00892B73">
        <w:rPr>
          <w:b/>
          <w:bCs/>
          <w:iCs/>
          <w:color w:val="FF0000"/>
        </w:rPr>
        <w:t>(if any)</w:t>
      </w:r>
    </w:p>
    <w:p w:rsidRPr="007132FA" w:rsidR="00A17666" w:rsidP="006F1166" w:rsidRDefault="00A17666" w14:paraId="2B0EB265" w14:textId="77777777">
      <w:pPr>
        <w:tabs>
          <w:tab w:val="left" w:pos="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44" w:right="86"/>
        <w:rPr>
          <w:bCs/>
          <w:iCs/>
        </w:rPr>
      </w:pPr>
    </w:p>
    <w:p w:rsidRPr="007132FA" w:rsidR="00147300" w:rsidP="006F1166" w:rsidRDefault="00147300" w14:paraId="2B0EB266" w14:textId="77777777">
      <w:pPr>
        <w:tabs>
          <w:tab w:val="left" w:pos="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44" w:right="86"/>
        <w:rPr>
          <w:bCs/>
          <w:iCs/>
        </w:rPr>
      </w:pPr>
      <w:r w:rsidRPr="007132FA">
        <w:rPr>
          <w:b/>
          <w:bCs/>
          <w:iCs/>
        </w:rPr>
        <w:t>CONSULTANT</w:t>
      </w:r>
      <w:r w:rsidRPr="007132FA" w:rsidR="00A17666">
        <w:rPr>
          <w:b/>
          <w:bCs/>
          <w:iCs/>
        </w:rPr>
        <w:t xml:space="preserve"> SERVICES</w:t>
      </w:r>
      <w:r w:rsidRPr="007132FA">
        <w:rPr>
          <w:b/>
          <w:bCs/>
          <w:iCs/>
        </w:rPr>
        <w:t>:</w:t>
      </w:r>
      <w:r w:rsidRPr="007132FA">
        <w:rPr>
          <w:bCs/>
          <w:iCs/>
        </w:rPr>
        <w:t xml:space="preserve"> </w:t>
      </w:r>
      <w:r w:rsidRPr="007132FA" w:rsidR="00C301C1">
        <w:rPr>
          <w:b/>
          <w:bCs/>
          <w:iCs/>
          <w:color w:val="FF0000"/>
        </w:rPr>
        <w:t>I</w:t>
      </w:r>
      <w:r w:rsidRPr="007132FA" w:rsidR="007A4A09">
        <w:rPr>
          <w:b/>
          <w:bCs/>
          <w:iCs/>
          <w:color w:val="FF0000"/>
        </w:rPr>
        <w:t>nclude name, rate, description of work, and rationale for using a specific consultant.</w:t>
      </w:r>
    </w:p>
    <w:p w:rsidRPr="007132FA" w:rsidR="00147300" w:rsidP="006F1166" w:rsidRDefault="00147300" w14:paraId="2B0EB267" w14:textId="77777777">
      <w:pPr>
        <w:tabs>
          <w:tab w:val="left" w:pos="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44" w:right="86"/>
        <w:rPr>
          <w:bCs/>
          <w:iCs/>
        </w:rPr>
      </w:pPr>
    </w:p>
    <w:p w:rsidRPr="00892B73" w:rsidR="00147300" w:rsidP="006F1166" w:rsidRDefault="00A17666" w14:paraId="2B0EB268" w14:textId="77777777">
      <w:pPr>
        <w:tabs>
          <w:tab w:val="left" w:pos="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44" w:right="86"/>
        <w:rPr>
          <w:b/>
          <w:bCs/>
          <w:iCs/>
          <w:color w:val="FF0000"/>
        </w:rPr>
      </w:pPr>
      <w:r w:rsidRPr="007132FA">
        <w:rPr>
          <w:b/>
          <w:bCs/>
          <w:iCs/>
        </w:rPr>
        <w:t>APD/COMPUTER SERVICES:</w:t>
      </w:r>
      <w:r w:rsidRPr="007132FA" w:rsidR="00282960">
        <w:rPr>
          <w:b/>
          <w:bCs/>
          <w:iCs/>
        </w:rPr>
        <w:t xml:space="preserve"> </w:t>
      </w:r>
      <w:r w:rsidRPr="00892B73" w:rsidR="00892B73">
        <w:rPr>
          <w:b/>
          <w:bCs/>
          <w:iCs/>
          <w:color w:val="FF0000"/>
        </w:rPr>
        <w:t>(if any)</w:t>
      </w:r>
    </w:p>
    <w:p w:rsidRPr="007132FA" w:rsidR="00A17666" w:rsidP="006F1166" w:rsidRDefault="00A17666" w14:paraId="2B0EB269" w14:textId="77777777">
      <w:pPr>
        <w:tabs>
          <w:tab w:val="left" w:pos="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44" w:right="86"/>
        <w:rPr>
          <w:b/>
          <w:bCs/>
          <w:iCs/>
          <w:color w:val="FF0000"/>
        </w:rPr>
      </w:pPr>
    </w:p>
    <w:p w:rsidRPr="007132FA" w:rsidR="00A17666" w:rsidP="006F1166" w:rsidRDefault="00A17666" w14:paraId="2B0EB26A" w14:textId="77777777">
      <w:pPr>
        <w:tabs>
          <w:tab w:val="left" w:pos="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44" w:right="86"/>
        <w:rPr>
          <w:b/>
          <w:bCs/>
          <w:iCs/>
          <w:color w:val="FF0000"/>
        </w:rPr>
      </w:pPr>
      <w:r w:rsidRPr="007132FA">
        <w:rPr>
          <w:b/>
          <w:bCs/>
          <w:iCs/>
        </w:rPr>
        <w:t>SUBAWARDS/CONSORTIUM/CONTRACTUAL COSTS</w:t>
      </w:r>
      <w:r w:rsidRPr="007132FA" w:rsidR="007A4A09">
        <w:rPr>
          <w:b/>
          <w:bCs/>
          <w:iCs/>
        </w:rPr>
        <w:t>:</w:t>
      </w:r>
      <w:r w:rsidRPr="007132FA" w:rsidR="00282960">
        <w:rPr>
          <w:b/>
          <w:bCs/>
          <w:iCs/>
        </w:rPr>
        <w:t xml:space="preserve"> </w:t>
      </w:r>
      <w:r w:rsidRPr="007132FA" w:rsidR="007A4A09">
        <w:rPr>
          <w:b/>
          <w:bCs/>
          <w:iCs/>
          <w:color w:val="FF0000"/>
        </w:rPr>
        <w:t>A</w:t>
      </w:r>
      <w:r w:rsidRPr="007132FA" w:rsidR="007A4A09">
        <w:rPr>
          <w:b/>
          <w:bCs/>
          <w:iCs/>
        </w:rPr>
        <w:t xml:space="preserve"> </w:t>
      </w:r>
      <w:r w:rsidRPr="007132FA" w:rsidR="007A4A09">
        <w:rPr>
          <w:b/>
          <w:bCs/>
          <w:iCs/>
          <w:color w:val="FF0000"/>
        </w:rPr>
        <w:t>detailed budget, budget justification and SOW are required for subawards.</w:t>
      </w:r>
      <w:r w:rsidRPr="007132FA" w:rsidR="00814D20">
        <w:rPr>
          <w:b/>
          <w:bCs/>
          <w:iCs/>
          <w:color w:val="FF0000"/>
        </w:rPr>
        <w:t xml:space="preserve"> Additional information may also be required.</w:t>
      </w:r>
    </w:p>
    <w:p w:rsidRPr="007132FA" w:rsidR="00A21A9E" w:rsidP="006F1166" w:rsidRDefault="00A21A9E" w14:paraId="2B0EB26B" w14:textId="77777777">
      <w:pPr>
        <w:tabs>
          <w:tab w:val="left" w:pos="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44" w:right="86"/>
        <w:rPr>
          <w:b/>
          <w:bCs/>
          <w:iCs/>
        </w:rPr>
      </w:pPr>
    </w:p>
    <w:p w:rsidRPr="007132FA" w:rsidR="007A4A09" w:rsidP="006F1166" w:rsidRDefault="007A4A09" w14:paraId="2B0EB26C" w14:textId="77777777">
      <w:pPr>
        <w:tabs>
          <w:tab w:val="left" w:pos="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44" w:right="86"/>
        <w:rPr>
          <w:b/>
          <w:bCs/>
          <w:iCs/>
        </w:rPr>
      </w:pPr>
      <w:r w:rsidRPr="007132FA">
        <w:rPr>
          <w:b/>
          <w:bCs/>
          <w:iCs/>
        </w:rPr>
        <w:t>EQUIPMENT OR FACILITY RENTAL/USER FEES:</w:t>
      </w:r>
      <w:r w:rsidR="00892B73">
        <w:rPr>
          <w:b/>
          <w:bCs/>
          <w:iCs/>
        </w:rPr>
        <w:t xml:space="preserve"> </w:t>
      </w:r>
      <w:r w:rsidRPr="00892B73" w:rsidR="00892B73">
        <w:rPr>
          <w:b/>
          <w:bCs/>
          <w:iCs/>
          <w:color w:val="FF0000"/>
        </w:rPr>
        <w:t>(if any)</w:t>
      </w:r>
    </w:p>
    <w:p w:rsidRPr="007132FA" w:rsidR="007A4A09" w:rsidP="006F1166" w:rsidRDefault="007A4A09" w14:paraId="2B0EB26D" w14:textId="77777777">
      <w:pPr>
        <w:tabs>
          <w:tab w:val="left" w:pos="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44" w:right="86"/>
        <w:rPr>
          <w:b/>
          <w:bCs/>
          <w:iCs/>
        </w:rPr>
      </w:pPr>
    </w:p>
    <w:p w:rsidRPr="007132FA" w:rsidR="007A4A09" w:rsidP="006F1166" w:rsidRDefault="007A4A09" w14:paraId="2B0EB26E" w14:textId="77777777">
      <w:pPr>
        <w:tabs>
          <w:tab w:val="left" w:pos="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44" w:right="86"/>
        <w:rPr>
          <w:b/>
          <w:bCs/>
          <w:iCs/>
        </w:rPr>
      </w:pPr>
      <w:r w:rsidRPr="007132FA">
        <w:rPr>
          <w:b/>
          <w:bCs/>
          <w:iCs/>
        </w:rPr>
        <w:t>ALTERATIONS &amp; RENOVATIONS:</w:t>
      </w:r>
      <w:r w:rsidR="00892B73">
        <w:rPr>
          <w:b/>
          <w:bCs/>
          <w:iCs/>
        </w:rPr>
        <w:t xml:space="preserve"> </w:t>
      </w:r>
      <w:r w:rsidRPr="00892B73" w:rsidR="00892B73">
        <w:rPr>
          <w:b/>
          <w:bCs/>
          <w:iCs/>
          <w:color w:val="FF0000"/>
        </w:rPr>
        <w:t>(if any)</w:t>
      </w:r>
    </w:p>
    <w:p w:rsidRPr="007132FA" w:rsidR="006F1166" w:rsidP="006F1166" w:rsidRDefault="006F1166" w14:paraId="2B0EB26F" w14:textId="77777777">
      <w:pPr>
        <w:tabs>
          <w:tab w:val="left" w:pos="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44" w:right="86"/>
        <w:rPr>
          <w:b/>
          <w:bCs/>
          <w:iCs/>
        </w:rPr>
      </w:pPr>
    </w:p>
    <w:p w:rsidRPr="007132FA" w:rsidR="006F1166" w:rsidP="006F1166" w:rsidRDefault="006F1166" w14:paraId="2B0EB270" w14:textId="77777777">
      <w:pPr>
        <w:tabs>
          <w:tab w:val="left" w:pos="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44" w:right="86"/>
        <w:rPr>
          <w:b/>
          <w:bCs/>
          <w:iCs/>
        </w:rPr>
      </w:pPr>
      <w:r w:rsidRPr="007132FA">
        <w:rPr>
          <w:b/>
          <w:bCs/>
          <w:iCs/>
        </w:rPr>
        <w:t>OTHER COSTS:</w:t>
      </w:r>
    </w:p>
    <w:p w:rsidRPr="008F335C" w:rsidR="007A4A09" w:rsidP="006F1166" w:rsidRDefault="00A63513" w14:paraId="2B0EB271" w14:textId="77777777">
      <w:pPr>
        <w:tabs>
          <w:tab w:val="left" w:pos="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44" w:right="86"/>
        <w:rPr>
          <w:bCs/>
          <w:iCs/>
        </w:rPr>
      </w:pPr>
      <w:r w:rsidRPr="008F335C">
        <w:rPr>
          <w:b/>
          <w:bCs/>
          <w:iCs/>
        </w:rPr>
        <w:lastRenderedPageBreak/>
        <w:t xml:space="preserve">Tuition: </w:t>
      </w:r>
      <w:r w:rsidRPr="008F335C">
        <w:rPr>
          <w:b/>
          <w:bCs/>
          <w:iCs/>
          <w:color w:val="FF0000"/>
        </w:rPr>
        <w:t>$$$$$$</w:t>
      </w:r>
      <w:r w:rsidRPr="008F335C">
        <w:rPr>
          <w:bCs/>
          <w:iCs/>
        </w:rPr>
        <w:t xml:space="preserve"> is included to support </w:t>
      </w:r>
      <w:r w:rsidRPr="008F335C">
        <w:rPr>
          <w:b/>
          <w:bCs/>
          <w:iCs/>
          <w:color w:val="FF0000"/>
        </w:rPr>
        <w:t>undergraduate/graduate</w:t>
      </w:r>
      <w:r w:rsidRPr="008F335C">
        <w:rPr>
          <w:bCs/>
          <w:iCs/>
        </w:rPr>
        <w:t xml:space="preserve"> student tuition and fees. The funds will support </w:t>
      </w:r>
      <w:r w:rsidRPr="008F335C">
        <w:rPr>
          <w:b/>
          <w:bCs/>
          <w:iCs/>
          <w:color w:val="FF0000"/>
        </w:rPr>
        <w:t>partial/full</w:t>
      </w:r>
      <w:r w:rsidRPr="008F335C">
        <w:rPr>
          <w:bCs/>
          <w:iCs/>
        </w:rPr>
        <w:t xml:space="preserve"> tuition for </w:t>
      </w:r>
      <w:r w:rsidRPr="008F335C">
        <w:rPr>
          <w:b/>
          <w:bCs/>
          <w:iCs/>
          <w:color w:val="FF0000"/>
        </w:rPr>
        <w:t>X</w:t>
      </w:r>
      <w:r w:rsidRPr="008F335C">
        <w:rPr>
          <w:bCs/>
          <w:iCs/>
        </w:rPr>
        <w:t xml:space="preserve"> students. Cal Poly treats tuition as a direct cost, not as a fringe benefit for graduate and undergraduate students.</w:t>
      </w:r>
    </w:p>
    <w:p w:rsidRPr="008F335C" w:rsidR="00A63513" w:rsidP="006F1166" w:rsidRDefault="00A63513" w14:paraId="2B0EB272" w14:textId="77777777">
      <w:pPr>
        <w:tabs>
          <w:tab w:val="left" w:pos="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44" w:right="86"/>
        <w:rPr>
          <w:bCs/>
          <w:iCs/>
        </w:rPr>
      </w:pPr>
    </w:p>
    <w:p w:rsidRPr="008F335C" w:rsidR="00A63513" w:rsidP="006F1166" w:rsidRDefault="00A63513" w14:paraId="2B0EB273" w14:textId="77777777">
      <w:pPr>
        <w:tabs>
          <w:tab w:val="left" w:pos="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44" w:right="86"/>
        <w:rPr>
          <w:bCs/>
          <w:iCs/>
        </w:rPr>
      </w:pPr>
      <w:r w:rsidRPr="008F335C">
        <w:rPr>
          <w:b/>
          <w:bCs/>
          <w:iCs/>
        </w:rPr>
        <w:t>Background checks:</w:t>
      </w:r>
      <w:r w:rsidRPr="008F335C">
        <w:rPr>
          <w:bCs/>
          <w:iCs/>
        </w:rPr>
        <w:t xml:space="preserve"> Support is requested for </w:t>
      </w:r>
      <w:r w:rsidRPr="008F335C">
        <w:rPr>
          <w:b/>
          <w:bCs/>
          <w:iCs/>
          <w:color w:val="FF0000"/>
        </w:rPr>
        <w:t>X</w:t>
      </w:r>
      <w:r w:rsidRPr="008F335C">
        <w:rPr>
          <w:bCs/>
          <w:iCs/>
        </w:rPr>
        <w:t xml:space="preserve"> background checks. Background checks are required by Cal Poly for new hires in sensitive positions and are treated as a direct cost.</w:t>
      </w:r>
    </w:p>
    <w:p w:rsidRPr="008F335C" w:rsidR="00A63513" w:rsidP="006F1166" w:rsidRDefault="00A63513" w14:paraId="2B0EB274" w14:textId="77777777">
      <w:pPr>
        <w:tabs>
          <w:tab w:val="left" w:pos="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44" w:right="86"/>
        <w:rPr>
          <w:bCs/>
          <w:iCs/>
        </w:rPr>
      </w:pPr>
    </w:p>
    <w:p w:rsidRPr="00A63513" w:rsidR="00A63513" w:rsidP="006F1166" w:rsidRDefault="00A63513" w14:paraId="2B0EB275" w14:textId="77777777">
      <w:pPr>
        <w:tabs>
          <w:tab w:val="left" w:pos="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44" w:right="86"/>
        <w:rPr>
          <w:bCs/>
          <w:iCs/>
        </w:rPr>
      </w:pPr>
      <w:r w:rsidRPr="008F335C">
        <w:rPr>
          <w:b/>
          <w:bCs/>
          <w:iCs/>
        </w:rPr>
        <w:t>Recruitment costs:</w:t>
      </w:r>
      <w:r w:rsidRPr="008F335C">
        <w:rPr>
          <w:bCs/>
          <w:iCs/>
        </w:rPr>
        <w:t xml:space="preserve"> </w:t>
      </w:r>
      <w:r w:rsidRPr="008F335C">
        <w:rPr>
          <w:b/>
          <w:bCs/>
          <w:iCs/>
          <w:color w:val="FF0000"/>
        </w:rPr>
        <w:t>$$$$</w:t>
      </w:r>
      <w:r w:rsidRPr="008F335C">
        <w:rPr>
          <w:bCs/>
          <w:iCs/>
        </w:rPr>
        <w:t xml:space="preserve"> is requested to support the recruitment of </w:t>
      </w:r>
      <w:r w:rsidRPr="008F335C">
        <w:rPr>
          <w:b/>
          <w:bCs/>
          <w:iCs/>
          <w:color w:val="FF0000"/>
        </w:rPr>
        <w:t>a new hire/s</w:t>
      </w:r>
      <w:r w:rsidRPr="008F335C">
        <w:rPr>
          <w:bCs/>
          <w:iCs/>
        </w:rPr>
        <w:t>. Recruitment</w:t>
      </w:r>
      <w:r>
        <w:rPr>
          <w:bCs/>
          <w:iCs/>
        </w:rPr>
        <w:t xml:space="preserve"> costs are treated as a direct cost and are charged to the project hiring the new employee.</w:t>
      </w:r>
    </w:p>
    <w:p w:rsidR="00A63513" w:rsidP="006F1166" w:rsidRDefault="00A63513" w14:paraId="2B0EB276" w14:textId="77777777">
      <w:pPr>
        <w:tabs>
          <w:tab w:val="left" w:pos="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44" w:right="86"/>
        <w:rPr>
          <w:b/>
          <w:bCs/>
          <w:iCs/>
        </w:rPr>
      </w:pPr>
    </w:p>
    <w:p w:rsidRPr="007132FA" w:rsidR="00A21A9E" w:rsidP="00872CAC" w:rsidRDefault="00A21A9E" w14:paraId="2B0EB277" w14:textId="77777777">
      <w:pPr>
        <w:tabs>
          <w:tab w:val="left" w:pos="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90"/>
        <w:rPr>
          <w:b/>
          <w:bCs/>
          <w:iCs/>
        </w:rPr>
      </w:pPr>
      <w:r w:rsidRPr="007132FA">
        <w:rPr>
          <w:b/>
          <w:bCs/>
          <w:iCs/>
        </w:rPr>
        <w:t>MATCHING FUNDS:</w:t>
      </w:r>
      <w:r w:rsidRPr="007132FA" w:rsidR="00282960">
        <w:rPr>
          <w:b/>
          <w:bCs/>
          <w:iCs/>
        </w:rPr>
        <w:t xml:space="preserve"> </w:t>
      </w:r>
      <w:r w:rsidR="00CC3C92">
        <w:rPr>
          <w:b/>
          <w:bCs/>
          <w:iCs/>
          <w:color w:val="FF0000"/>
        </w:rPr>
        <w:t>A</w:t>
      </w:r>
      <w:r w:rsidRPr="007132FA" w:rsidR="007A4A09">
        <w:rPr>
          <w:b/>
          <w:bCs/>
          <w:iCs/>
          <w:color w:val="FF0000"/>
        </w:rPr>
        <w:t xml:space="preserve"> matching funds form </w:t>
      </w:r>
      <w:r w:rsidR="00CC3C92">
        <w:rPr>
          <w:b/>
          <w:bCs/>
          <w:iCs/>
          <w:color w:val="FF0000"/>
        </w:rPr>
        <w:t>will be routed with the PAF</w:t>
      </w:r>
      <w:r w:rsidRPr="007132FA" w:rsidR="007A4A09">
        <w:rPr>
          <w:b/>
          <w:bCs/>
          <w:iCs/>
          <w:color w:val="FF0000"/>
        </w:rPr>
        <w:t>.</w:t>
      </w:r>
    </w:p>
    <w:p w:rsidRPr="007132FA" w:rsidR="00A21A9E" w:rsidP="00996B2D" w:rsidRDefault="00A21A9E" w14:paraId="2B0EB278" w14:textId="77777777">
      <w:pPr>
        <w:rPr>
          <w:b/>
        </w:rPr>
      </w:pPr>
    </w:p>
    <w:p w:rsidRPr="007132FA" w:rsidR="001F6240" w:rsidP="00996B2D" w:rsidRDefault="00C05D05" w14:paraId="2B0EB279" w14:textId="77777777">
      <w:pPr>
        <w:rPr>
          <w:b/>
        </w:rPr>
      </w:pPr>
      <w:r>
        <w:rPr>
          <w:b/>
        </w:rPr>
        <w:t>FACILITIES AND ADMINISTRATIVE (F&amp;A) COSTS</w:t>
      </w:r>
      <w:r w:rsidRPr="007132FA" w:rsidR="001F6240">
        <w:rPr>
          <w:b/>
        </w:rPr>
        <w:t>:</w:t>
      </w:r>
    </w:p>
    <w:p w:rsidRPr="007132FA" w:rsidR="00996B2D" w:rsidP="00996B2D" w:rsidRDefault="00996B2D" w14:paraId="2B0EB27A" w14:textId="77777777">
      <w:r w:rsidRPr="007132FA">
        <w:t>Cal Poly</w:t>
      </w:r>
      <w:r w:rsidRPr="007132FA" w:rsidR="00F459AC">
        <w:t>’s f</w:t>
      </w:r>
      <w:r w:rsidRPr="007132FA">
        <w:t>ederal</w:t>
      </w:r>
      <w:r w:rsidRPr="007132FA" w:rsidR="00F459AC">
        <w:t>ly</w:t>
      </w:r>
      <w:r w:rsidR="00BE1C26">
        <w:t>-</w:t>
      </w:r>
      <w:r w:rsidRPr="007132FA">
        <w:t xml:space="preserve">negotiated </w:t>
      </w:r>
      <w:r w:rsidR="00BE1C26">
        <w:t xml:space="preserve">Facilities and Administrative (F&amp;A) </w:t>
      </w:r>
      <w:r w:rsidR="00B34BB3">
        <w:t>costs</w:t>
      </w:r>
      <w:r w:rsidRPr="007132FA" w:rsidR="00B34BB3">
        <w:t xml:space="preserve"> </w:t>
      </w:r>
      <w:r w:rsidRPr="007132FA">
        <w:t xml:space="preserve">rate is </w:t>
      </w:r>
      <w:r w:rsidR="00764C4C">
        <w:t>38.5</w:t>
      </w:r>
      <w:r w:rsidRPr="007132FA">
        <w:t xml:space="preserve">% of </w:t>
      </w:r>
      <w:r w:rsidR="007C7F61">
        <w:t>M</w:t>
      </w:r>
      <w:r w:rsidRPr="007132FA">
        <w:t>odified</w:t>
      </w:r>
      <w:r w:rsidR="007C7F61">
        <w:t xml:space="preserve"> Total</w:t>
      </w:r>
      <w:r w:rsidRPr="007132FA">
        <w:t xml:space="preserve"> </w:t>
      </w:r>
      <w:r w:rsidR="007C7F61">
        <w:t>D</w:t>
      </w:r>
      <w:r w:rsidRPr="007132FA">
        <w:t xml:space="preserve">irect </w:t>
      </w:r>
      <w:r w:rsidR="007C7F61">
        <w:t>C</w:t>
      </w:r>
      <w:r w:rsidRPr="007132FA">
        <w:t>osts</w:t>
      </w:r>
      <w:r w:rsidRPr="007132FA" w:rsidR="001C2CBC">
        <w:t>, effective July 1, 20</w:t>
      </w:r>
      <w:r w:rsidR="003A0E8F">
        <w:t>20</w:t>
      </w:r>
      <w:r w:rsidR="00512CCA">
        <w:t xml:space="preserve">. </w:t>
      </w:r>
      <w:r w:rsidRPr="007132FA">
        <w:t>Modified total direct costs exclude equipment, capital expenditures, charges for patient care, tuition remission, rental costs of off-site facilities, scholarships, and fellowships</w:t>
      </w:r>
      <w:r w:rsidR="00512CCA">
        <w:t>, participant support costs, and</w:t>
      </w:r>
      <w:r w:rsidRPr="007132FA">
        <w:t xml:space="preserve"> th</w:t>
      </w:r>
      <w:r w:rsidR="00512CCA">
        <w:t>e</w:t>
      </w:r>
      <w:r w:rsidRPr="007132FA">
        <w:t xml:space="preserve"> portion of each </w:t>
      </w:r>
      <w:r w:rsidR="00512CCA">
        <w:t>subaward</w:t>
      </w:r>
      <w:r w:rsidRPr="007132FA" w:rsidR="00E54051">
        <w:t xml:space="preserve"> in excess of $25,000</w:t>
      </w:r>
      <w:r w:rsidRPr="007132FA" w:rsidR="001C2CBC">
        <w:t>.</w:t>
      </w:r>
    </w:p>
    <w:p w:rsidRPr="007132FA" w:rsidR="00996B2D" w:rsidP="00996B2D" w:rsidRDefault="00996B2D" w14:paraId="2B0EB27B" w14:textId="77777777"/>
    <w:sectPr w:rsidRPr="007132FA" w:rsidR="00996B2D" w:rsidSect="007A4A09">
      <w:pgSz w:w="12240" w:h="15840" w:orient="portrait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B2D"/>
    <w:rsid w:val="000136D5"/>
    <w:rsid w:val="00034D2A"/>
    <w:rsid w:val="00052DEF"/>
    <w:rsid w:val="00053E5D"/>
    <w:rsid w:val="0006021D"/>
    <w:rsid w:val="00081645"/>
    <w:rsid w:val="000B3849"/>
    <w:rsid w:val="000C1D45"/>
    <w:rsid w:val="000D29CD"/>
    <w:rsid w:val="000E6662"/>
    <w:rsid w:val="000F0742"/>
    <w:rsid w:val="0011540B"/>
    <w:rsid w:val="001161F8"/>
    <w:rsid w:val="0012235F"/>
    <w:rsid w:val="00147300"/>
    <w:rsid w:val="00154232"/>
    <w:rsid w:val="00196F3B"/>
    <w:rsid w:val="001B0055"/>
    <w:rsid w:val="001B619A"/>
    <w:rsid w:val="001C2CBC"/>
    <w:rsid w:val="001C4CA1"/>
    <w:rsid w:val="001C7AA9"/>
    <w:rsid w:val="001E58B4"/>
    <w:rsid w:val="001F6240"/>
    <w:rsid w:val="00265B58"/>
    <w:rsid w:val="00282960"/>
    <w:rsid w:val="00285639"/>
    <w:rsid w:val="002A00AE"/>
    <w:rsid w:val="002D06FB"/>
    <w:rsid w:val="002D4FB1"/>
    <w:rsid w:val="002E19EA"/>
    <w:rsid w:val="002F3967"/>
    <w:rsid w:val="0033354C"/>
    <w:rsid w:val="00391DF9"/>
    <w:rsid w:val="0039552A"/>
    <w:rsid w:val="003A0E8F"/>
    <w:rsid w:val="003C1186"/>
    <w:rsid w:val="003F278C"/>
    <w:rsid w:val="003F38A4"/>
    <w:rsid w:val="00426152"/>
    <w:rsid w:val="00430CDC"/>
    <w:rsid w:val="00432115"/>
    <w:rsid w:val="00451872"/>
    <w:rsid w:val="00456F01"/>
    <w:rsid w:val="00485724"/>
    <w:rsid w:val="004A2A3D"/>
    <w:rsid w:val="004D432F"/>
    <w:rsid w:val="004D638E"/>
    <w:rsid w:val="004E266B"/>
    <w:rsid w:val="00512CCA"/>
    <w:rsid w:val="00524E72"/>
    <w:rsid w:val="0052771B"/>
    <w:rsid w:val="00531B81"/>
    <w:rsid w:val="005A0AC9"/>
    <w:rsid w:val="005C753F"/>
    <w:rsid w:val="005E1761"/>
    <w:rsid w:val="005F0C22"/>
    <w:rsid w:val="005F6DD0"/>
    <w:rsid w:val="00606E7D"/>
    <w:rsid w:val="00612DB1"/>
    <w:rsid w:val="0067320E"/>
    <w:rsid w:val="00677EBB"/>
    <w:rsid w:val="0069269A"/>
    <w:rsid w:val="006C308D"/>
    <w:rsid w:val="006C5FDE"/>
    <w:rsid w:val="006D738D"/>
    <w:rsid w:val="006F1166"/>
    <w:rsid w:val="007132FA"/>
    <w:rsid w:val="00713536"/>
    <w:rsid w:val="00717EC0"/>
    <w:rsid w:val="00733461"/>
    <w:rsid w:val="00750113"/>
    <w:rsid w:val="00750548"/>
    <w:rsid w:val="00764C4C"/>
    <w:rsid w:val="00764E69"/>
    <w:rsid w:val="007669CD"/>
    <w:rsid w:val="00776570"/>
    <w:rsid w:val="007A1928"/>
    <w:rsid w:val="007A4A09"/>
    <w:rsid w:val="007B3049"/>
    <w:rsid w:val="007C10C3"/>
    <w:rsid w:val="007C54CF"/>
    <w:rsid w:val="007C7F61"/>
    <w:rsid w:val="007D6672"/>
    <w:rsid w:val="00814D20"/>
    <w:rsid w:val="0081649E"/>
    <w:rsid w:val="00821399"/>
    <w:rsid w:val="00845A74"/>
    <w:rsid w:val="00861ABB"/>
    <w:rsid w:val="00866DE0"/>
    <w:rsid w:val="00872CAC"/>
    <w:rsid w:val="00892B73"/>
    <w:rsid w:val="008F084D"/>
    <w:rsid w:val="008F335C"/>
    <w:rsid w:val="00917D32"/>
    <w:rsid w:val="00937176"/>
    <w:rsid w:val="00947146"/>
    <w:rsid w:val="00947E18"/>
    <w:rsid w:val="009502A4"/>
    <w:rsid w:val="00996B2D"/>
    <w:rsid w:val="009A3919"/>
    <w:rsid w:val="009A4A3C"/>
    <w:rsid w:val="009C3032"/>
    <w:rsid w:val="009C4E99"/>
    <w:rsid w:val="00A17666"/>
    <w:rsid w:val="00A21A9E"/>
    <w:rsid w:val="00A36244"/>
    <w:rsid w:val="00A63513"/>
    <w:rsid w:val="00A67F08"/>
    <w:rsid w:val="00A70388"/>
    <w:rsid w:val="00AA4C1C"/>
    <w:rsid w:val="00AB7F5E"/>
    <w:rsid w:val="00AD7FF7"/>
    <w:rsid w:val="00B10B81"/>
    <w:rsid w:val="00B2000E"/>
    <w:rsid w:val="00B34BB3"/>
    <w:rsid w:val="00B55348"/>
    <w:rsid w:val="00B95FC8"/>
    <w:rsid w:val="00BA07D1"/>
    <w:rsid w:val="00BA6C1A"/>
    <w:rsid w:val="00BB3169"/>
    <w:rsid w:val="00BB528F"/>
    <w:rsid w:val="00BE0CF4"/>
    <w:rsid w:val="00BE1C26"/>
    <w:rsid w:val="00C05D05"/>
    <w:rsid w:val="00C116D4"/>
    <w:rsid w:val="00C301C1"/>
    <w:rsid w:val="00C327E8"/>
    <w:rsid w:val="00C6295B"/>
    <w:rsid w:val="00C6562F"/>
    <w:rsid w:val="00CB21B6"/>
    <w:rsid w:val="00CC38EF"/>
    <w:rsid w:val="00CC3C92"/>
    <w:rsid w:val="00CC63DE"/>
    <w:rsid w:val="00CD1D39"/>
    <w:rsid w:val="00CF295E"/>
    <w:rsid w:val="00D0632C"/>
    <w:rsid w:val="00D2256F"/>
    <w:rsid w:val="00D25871"/>
    <w:rsid w:val="00D44CE1"/>
    <w:rsid w:val="00D46918"/>
    <w:rsid w:val="00D56C52"/>
    <w:rsid w:val="00DA176C"/>
    <w:rsid w:val="00DE6575"/>
    <w:rsid w:val="00E022F4"/>
    <w:rsid w:val="00E05032"/>
    <w:rsid w:val="00E13D80"/>
    <w:rsid w:val="00E25844"/>
    <w:rsid w:val="00E50064"/>
    <w:rsid w:val="00E54051"/>
    <w:rsid w:val="00E7585E"/>
    <w:rsid w:val="00E75C96"/>
    <w:rsid w:val="00E92154"/>
    <w:rsid w:val="00EB0901"/>
    <w:rsid w:val="00EB4297"/>
    <w:rsid w:val="00EB4557"/>
    <w:rsid w:val="00EB76D3"/>
    <w:rsid w:val="00ED6264"/>
    <w:rsid w:val="00EE378A"/>
    <w:rsid w:val="00F05430"/>
    <w:rsid w:val="00F0790A"/>
    <w:rsid w:val="00F1704D"/>
    <w:rsid w:val="00F37EDB"/>
    <w:rsid w:val="00F412CE"/>
    <w:rsid w:val="00F459AC"/>
    <w:rsid w:val="00FA2E91"/>
    <w:rsid w:val="00FB35E4"/>
    <w:rsid w:val="00FF72F2"/>
    <w:rsid w:val="08BE5968"/>
    <w:rsid w:val="2DE7B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0EB23A"/>
  <w15:chartTrackingRefBased/>
  <w15:docId w15:val="{8E95CD9F-6A01-4E27-8AF0-643440EA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96B2D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2">
    <w:name w:val="Body Text 2"/>
    <w:basedOn w:val="Normal"/>
    <w:rsid w:val="00996B2D"/>
    <w:pPr>
      <w:tabs>
        <w:tab w:val="left" w:pos="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ind w:right="90"/>
    </w:pPr>
  </w:style>
  <w:style w:type="paragraph" w:styleId="BalloonText">
    <w:name w:val="Balloon Text"/>
    <w:basedOn w:val="Normal"/>
    <w:link w:val="BalloonTextChar"/>
    <w:rsid w:val="00E9215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E92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F1A1A18474F46AA8C32E6DBA18BD5" ma:contentTypeVersion="6" ma:contentTypeDescription="Create a new document." ma:contentTypeScope="" ma:versionID="9a04ed4fe4c177873b0acf342904b3ba">
  <xsd:schema xmlns:xsd="http://www.w3.org/2001/XMLSchema" xmlns:xs="http://www.w3.org/2001/XMLSchema" xmlns:p="http://schemas.microsoft.com/office/2006/metadata/properties" xmlns:ns2="029e5974-5c6e-48b8-8345-cbd261101b33" xmlns:ns3="81979975-d6b8-4137-b6b2-a5bf9015e5d2" targetNamespace="http://schemas.microsoft.com/office/2006/metadata/properties" ma:root="true" ma:fieldsID="c6cf631f507537ac4173d246a6a8e5d2" ns2:_="" ns3:_="">
    <xsd:import namespace="029e5974-5c6e-48b8-8345-cbd261101b33"/>
    <xsd:import namespace="81979975-d6b8-4137-b6b2-a5bf9015e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e5974-5c6e-48b8-8345-cbd261101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79975-d6b8-4137-b6b2-a5bf9015e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0074F-3030-45A7-850F-AC15153E24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8E64D9-50B6-4B50-9685-716444EF0C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55DD9A-9F4D-4240-A0EB-F6EBBD3C2C4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California Polytechnic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BUDGET NARRATIVE</dc:title>
  <dc:subject/>
  <dc:creator>Trish Brock</dc:creator>
  <keywords/>
  <lastModifiedBy>Amy Velasco</lastModifiedBy>
  <revision>6</revision>
  <lastPrinted>2011-07-20T18:01:00.0000000Z</lastPrinted>
  <dcterms:created xsi:type="dcterms:W3CDTF">2021-04-23T16:29:00.0000000Z</dcterms:created>
  <dcterms:modified xsi:type="dcterms:W3CDTF">2022-03-09T00:06:27.9430770Z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0x01010000DF1A1A18474F46AA8C32E6DBA18BD5</vt:lpwstr>
  </property>
  <property fmtid="{D5CDD505-2E9C-101B-9397-08002B2CF9AE}" pid="4" name="Order">
    <vt:r8>22400</vt:r8>
  </property>
</Properties>
</file>