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B0E0A" w14:textId="14385DB1" w:rsidR="006824AC" w:rsidRPr="00494395" w:rsidRDefault="00B54DA5" w:rsidP="006824AC">
      <w:pPr>
        <w:pStyle w:val="paragraph"/>
        <w:spacing w:before="0" w:beforeAutospacing="0" w:after="0" w:afterAutospacing="0"/>
        <w:jc w:val="center"/>
        <w:textAlignment w:val="baseline"/>
        <w:outlineLvl w:val="0"/>
        <w:rPr>
          <w:rFonts w:ascii="Calibri" w:hAnsi="Calibri"/>
          <w:sz w:val="28"/>
          <w:szCs w:val="28"/>
        </w:rPr>
      </w:pPr>
      <w:r>
        <w:rPr>
          <w:rFonts w:ascii="Calibri" w:hAnsi="Calibri"/>
          <w:b/>
          <w:sz w:val="28"/>
          <w:szCs w:val="28"/>
        </w:rPr>
        <w:t>PUBLIC HEALTH</w:t>
      </w:r>
    </w:p>
    <w:p w14:paraId="49F65BC4" w14:textId="77777777" w:rsidR="006824AC" w:rsidRPr="00494395" w:rsidRDefault="006824AC" w:rsidP="006824AC">
      <w:pPr>
        <w:pStyle w:val="paragraph"/>
        <w:spacing w:before="0" w:beforeAutospacing="0" w:after="0" w:afterAutospacing="0"/>
        <w:jc w:val="center"/>
        <w:textAlignment w:val="baseline"/>
        <w:outlineLvl w:val="0"/>
        <w:rPr>
          <w:rFonts w:ascii="Calibri" w:hAnsi="Calibri"/>
          <w:b/>
          <w:sz w:val="28"/>
          <w:szCs w:val="28"/>
        </w:rPr>
      </w:pPr>
      <w:r w:rsidRPr="00494395">
        <w:rPr>
          <w:rFonts w:ascii="Calibri" w:hAnsi="Calibri"/>
          <w:b/>
          <w:sz w:val="28"/>
          <w:szCs w:val="28"/>
        </w:rPr>
        <w:t>CHANGE OF MAJOR PROCEDURE</w:t>
      </w:r>
      <w:r w:rsidR="00B958D5" w:rsidRPr="00494395">
        <w:rPr>
          <w:rFonts w:ascii="Calibri" w:hAnsi="Calibri"/>
          <w:b/>
          <w:sz w:val="28"/>
          <w:szCs w:val="28"/>
        </w:rPr>
        <w:t xml:space="preserve"> </w:t>
      </w:r>
      <w:r w:rsidRPr="00494395">
        <w:rPr>
          <w:rFonts w:ascii="Calibri" w:hAnsi="Calibri"/>
          <w:b/>
          <w:sz w:val="28"/>
          <w:szCs w:val="28"/>
        </w:rPr>
        <w:t>&amp; APPLICATION WORKSHEET</w:t>
      </w:r>
    </w:p>
    <w:p w14:paraId="1080C3FE" w14:textId="77777777" w:rsidR="00621EC7" w:rsidRPr="00494395" w:rsidRDefault="00621EC7" w:rsidP="00621EC7">
      <w:pPr>
        <w:pStyle w:val="paragraph"/>
        <w:spacing w:before="0" w:beforeAutospacing="0" w:after="0" w:afterAutospacing="0"/>
        <w:jc w:val="center"/>
        <w:textAlignment w:val="baseline"/>
        <w:outlineLvl w:val="0"/>
        <w:rPr>
          <w:rFonts w:ascii="Calibri" w:hAnsi="Calibri"/>
          <w:b/>
          <w:sz w:val="28"/>
          <w:szCs w:val="28"/>
        </w:rPr>
      </w:pPr>
      <w:r>
        <w:rPr>
          <w:rFonts w:ascii="Calibri" w:hAnsi="Calibri"/>
          <w:b/>
          <w:sz w:val="28"/>
          <w:szCs w:val="28"/>
        </w:rPr>
        <w:t>Application Deadline:  Friday of the Fifth Week of the Quarter</w:t>
      </w:r>
    </w:p>
    <w:p w14:paraId="0B2B48A5" w14:textId="77777777" w:rsidR="006824AC" w:rsidRPr="007D65E1" w:rsidRDefault="006824AC" w:rsidP="006824AC">
      <w:pPr>
        <w:pStyle w:val="paragraph"/>
        <w:spacing w:before="0" w:beforeAutospacing="0" w:after="0" w:afterAutospacing="0"/>
        <w:jc w:val="center"/>
        <w:textAlignment w:val="baseline"/>
        <w:rPr>
          <w:rStyle w:val="normaltextrun"/>
          <w:rFonts w:ascii="Calibri" w:hAnsi="Calibri" w:cs="Segoe UI"/>
          <w:b/>
          <w:bCs/>
          <w:u w:val="single"/>
        </w:rPr>
      </w:pPr>
    </w:p>
    <w:p w14:paraId="78688BA2" w14:textId="6F58801D" w:rsidR="00BA2983" w:rsidRPr="00CE660B" w:rsidRDefault="006824AC" w:rsidP="006824AC">
      <w:pPr>
        <w:pStyle w:val="paragraph"/>
        <w:spacing w:before="0" w:beforeAutospacing="0" w:after="0" w:afterAutospacing="0"/>
        <w:textAlignment w:val="baseline"/>
        <w:outlineLvl w:val="0"/>
        <w:rPr>
          <w:rFonts w:ascii="Calibri" w:hAnsi="Calibri" w:cs="Segoe UI"/>
          <w:sz w:val="30"/>
          <w:szCs w:val="30"/>
        </w:rPr>
      </w:pPr>
      <w:r w:rsidRPr="002E7E2E">
        <w:rPr>
          <w:rStyle w:val="normaltextrun"/>
          <w:rFonts w:ascii="Calibri" w:hAnsi="Calibri" w:cs="Segoe UI"/>
          <w:b/>
          <w:bCs/>
          <w:sz w:val="30"/>
          <w:szCs w:val="30"/>
          <w:u w:val="single"/>
        </w:rPr>
        <w:t>General Guidelines:</w:t>
      </w:r>
      <w:r w:rsidRPr="002E7E2E">
        <w:rPr>
          <w:rStyle w:val="eop"/>
          <w:rFonts w:ascii="Calibri" w:hAnsi="Calibri" w:cs="Segoe UI"/>
          <w:sz w:val="30"/>
          <w:szCs w:val="30"/>
        </w:rPr>
        <w:t> </w:t>
      </w:r>
    </w:p>
    <w:p w14:paraId="5DC1BD70" w14:textId="77777777" w:rsidR="006824AC" w:rsidRPr="00BA2983" w:rsidRDefault="006824AC" w:rsidP="006824AC">
      <w:pPr>
        <w:pStyle w:val="paragraph"/>
        <w:numPr>
          <w:ilvl w:val="0"/>
          <w:numId w:val="3"/>
        </w:numPr>
        <w:spacing w:before="0" w:beforeAutospacing="0" w:after="0" w:afterAutospacing="0"/>
        <w:textAlignment w:val="baseline"/>
        <w:rPr>
          <w:rStyle w:val="eop"/>
          <w:rFonts w:ascii="Segoe UI" w:hAnsi="Segoe UI" w:cs="Segoe UI"/>
        </w:rPr>
      </w:pPr>
      <w:r w:rsidRPr="00BA2983">
        <w:rPr>
          <w:rStyle w:val="normaltextrun"/>
          <w:rFonts w:ascii="Calibri" w:hAnsi="Calibri" w:cs="Segoe UI"/>
        </w:rPr>
        <w:t>Students must complete at least one quarter at Cal Poly before entering into an Individualized Change of Major Agreement (ICMA).</w:t>
      </w:r>
      <w:r w:rsidRPr="00BA2983">
        <w:rPr>
          <w:rStyle w:val="eop"/>
          <w:rFonts w:ascii="Calibri" w:hAnsi="Calibri" w:cs="Segoe UI"/>
        </w:rPr>
        <w:t> </w:t>
      </w:r>
    </w:p>
    <w:p w14:paraId="6C8D47A1" w14:textId="77777777" w:rsidR="006824AC" w:rsidRPr="00BA2983" w:rsidRDefault="006824AC" w:rsidP="006824AC">
      <w:pPr>
        <w:pStyle w:val="paragraph"/>
        <w:numPr>
          <w:ilvl w:val="0"/>
          <w:numId w:val="3"/>
        </w:numPr>
        <w:spacing w:before="0" w:beforeAutospacing="0" w:after="0" w:afterAutospacing="0"/>
        <w:textAlignment w:val="baseline"/>
        <w:rPr>
          <w:rFonts w:ascii="Segoe UI" w:hAnsi="Segoe UI" w:cs="Segoe UI"/>
        </w:rPr>
      </w:pPr>
      <w:r w:rsidRPr="00BA2983">
        <w:rPr>
          <w:rStyle w:val="normaltextrun"/>
          <w:rFonts w:ascii="Calibri" w:hAnsi="Calibri" w:cs="Segoe UI"/>
        </w:rPr>
        <w:t>Review Cal Poly’s </w:t>
      </w:r>
      <w:hyperlink r:id="rId7" w:tgtFrame="_blank" w:history="1">
        <w:r w:rsidRPr="00BA2983">
          <w:rPr>
            <w:rStyle w:val="normaltextrun"/>
            <w:rFonts w:ascii="Calibri" w:hAnsi="Calibri" w:cs="Segoe UI"/>
            <w:b/>
            <w:bCs/>
            <w:color w:val="0563C1"/>
            <w:u w:val="single"/>
          </w:rPr>
          <w:t>General Change of Major Policy</w:t>
        </w:r>
      </w:hyperlink>
      <w:r w:rsidRPr="00BA2983">
        <w:rPr>
          <w:rStyle w:val="normaltextrun"/>
          <w:rFonts w:ascii="Calibri" w:hAnsi="Calibri" w:cs="Segoe UI"/>
          <w:b/>
          <w:bCs/>
        </w:rPr>
        <w:t> </w:t>
      </w:r>
      <w:r w:rsidRPr="00BA2983">
        <w:rPr>
          <w:rStyle w:val="normaltextrun"/>
          <w:rFonts w:ascii="Calibri" w:hAnsi="Calibri" w:cs="Segoe UI"/>
        </w:rPr>
        <w:t>in full.</w:t>
      </w:r>
      <w:r w:rsidRPr="00BA2983">
        <w:rPr>
          <w:rStyle w:val="eop"/>
          <w:rFonts w:ascii="Calibri" w:hAnsi="Calibri" w:cs="Segoe UI"/>
        </w:rPr>
        <w:t> </w:t>
      </w:r>
    </w:p>
    <w:p w14:paraId="0301D272" w14:textId="77777777" w:rsidR="006824AC" w:rsidRPr="00BA2983" w:rsidRDefault="006824AC" w:rsidP="006824AC">
      <w:pPr>
        <w:pStyle w:val="paragraph"/>
        <w:numPr>
          <w:ilvl w:val="0"/>
          <w:numId w:val="4"/>
        </w:numPr>
        <w:spacing w:before="0" w:beforeAutospacing="0" w:after="0" w:afterAutospacing="0"/>
        <w:textAlignment w:val="baseline"/>
        <w:rPr>
          <w:rStyle w:val="eop"/>
          <w:rFonts w:ascii="Segoe UI" w:hAnsi="Segoe UI" w:cs="Segoe UI"/>
        </w:rPr>
      </w:pPr>
      <w:r w:rsidRPr="00BA2983">
        <w:rPr>
          <w:rStyle w:val="normaltextrun"/>
          <w:rFonts w:ascii="Calibri" w:hAnsi="Calibri" w:cs="Segoe UI"/>
        </w:rPr>
        <w:t>Students are allowed 1 ICMA per major.  Students who do not meet the conditions of their ICMA will </w:t>
      </w:r>
      <w:r w:rsidRPr="00BA2983">
        <w:rPr>
          <w:rStyle w:val="normaltextrun"/>
          <w:rFonts w:ascii="Calibri" w:hAnsi="Calibri" w:cs="Segoe UI"/>
          <w:b/>
          <w:bCs/>
          <w:u w:val="single"/>
        </w:rPr>
        <w:t>not</w:t>
      </w:r>
      <w:r w:rsidRPr="00BA2983">
        <w:rPr>
          <w:rStyle w:val="normaltextrun"/>
          <w:rFonts w:ascii="Calibri" w:hAnsi="Calibri" w:cs="Segoe UI"/>
          <w:b/>
          <w:bCs/>
        </w:rPr>
        <w:t> </w:t>
      </w:r>
      <w:r w:rsidRPr="00BA2983">
        <w:rPr>
          <w:rStyle w:val="normaltextrun"/>
          <w:rFonts w:ascii="Calibri" w:hAnsi="Calibri" w:cs="Segoe UI"/>
        </w:rPr>
        <w:t>be issued another ICMA for that major. </w:t>
      </w:r>
      <w:r w:rsidRPr="00BA2983">
        <w:rPr>
          <w:rStyle w:val="eop"/>
          <w:rFonts w:ascii="Calibri" w:hAnsi="Calibri" w:cs="Segoe UI"/>
        </w:rPr>
        <w:t> </w:t>
      </w:r>
    </w:p>
    <w:p w14:paraId="40BBA270" w14:textId="35318E49" w:rsidR="00BA2983" w:rsidRPr="009B449D" w:rsidRDefault="006824AC" w:rsidP="00BA2983">
      <w:pPr>
        <w:pStyle w:val="ListParagraph"/>
        <w:numPr>
          <w:ilvl w:val="0"/>
          <w:numId w:val="4"/>
        </w:numPr>
        <w:rPr>
          <w:sz w:val="24"/>
          <w:szCs w:val="24"/>
        </w:rPr>
      </w:pPr>
      <w:r w:rsidRPr="00BA2983">
        <w:rPr>
          <w:sz w:val="24"/>
          <w:szCs w:val="24"/>
        </w:rPr>
        <w:t>Students must be able to graduate in a timely manner. A realistic quarter-by-quarter graduation plan may be required to demonstrate whether this is feasible.</w:t>
      </w:r>
    </w:p>
    <w:p w14:paraId="11AC666D" w14:textId="42A66BC8" w:rsidR="00BA2983" w:rsidRPr="00CE660B" w:rsidRDefault="006824AC" w:rsidP="00CE660B">
      <w:pPr>
        <w:pStyle w:val="paragraph"/>
        <w:spacing w:before="0" w:beforeAutospacing="0" w:after="0" w:afterAutospacing="0"/>
        <w:textAlignment w:val="baseline"/>
        <w:outlineLvl w:val="0"/>
        <w:rPr>
          <w:rFonts w:ascii="Calibri" w:hAnsi="Calibri" w:cs="Segoe UI"/>
          <w:sz w:val="22"/>
          <w:szCs w:val="22"/>
        </w:rPr>
      </w:pPr>
      <w:r>
        <w:rPr>
          <w:rStyle w:val="normaltextrun"/>
          <w:rFonts w:ascii="Calibri" w:hAnsi="Calibri" w:cs="Segoe UI"/>
          <w:b/>
          <w:bCs/>
          <w:sz w:val="30"/>
          <w:szCs w:val="30"/>
          <w:u w:val="single"/>
        </w:rPr>
        <w:t xml:space="preserve">Additional Guidelines Specific to </w:t>
      </w:r>
      <w:r w:rsidR="00FA3413">
        <w:rPr>
          <w:rStyle w:val="normaltextrun"/>
          <w:rFonts w:ascii="Calibri" w:hAnsi="Calibri" w:cs="Segoe UI"/>
          <w:b/>
          <w:bCs/>
          <w:sz w:val="30"/>
          <w:szCs w:val="30"/>
          <w:u w:val="single"/>
        </w:rPr>
        <w:t>Public Health</w:t>
      </w:r>
      <w:r w:rsidRPr="002E7E2E">
        <w:rPr>
          <w:rStyle w:val="normaltextrun"/>
          <w:rFonts w:ascii="Calibri" w:hAnsi="Calibri" w:cs="Segoe UI"/>
          <w:b/>
          <w:bCs/>
          <w:sz w:val="30"/>
          <w:szCs w:val="30"/>
          <w:u w:val="single"/>
        </w:rPr>
        <w:t>:</w:t>
      </w:r>
      <w:r w:rsidRPr="002E7E2E">
        <w:rPr>
          <w:rStyle w:val="eop"/>
          <w:rFonts w:ascii="Calibri" w:hAnsi="Calibri" w:cs="Segoe UI"/>
          <w:sz w:val="30"/>
          <w:szCs w:val="30"/>
        </w:rPr>
        <w:t> </w:t>
      </w:r>
    </w:p>
    <w:p w14:paraId="1DE22576" w14:textId="4F307134" w:rsidR="006824AC" w:rsidRDefault="009D02D2" w:rsidP="00BA2983">
      <w:pPr>
        <w:pStyle w:val="Default"/>
        <w:numPr>
          <w:ilvl w:val="0"/>
          <w:numId w:val="14"/>
        </w:numPr>
        <w:rPr>
          <w:rFonts w:ascii="Calibri" w:hAnsi="Calibri" w:cs="Calibri"/>
          <w:bCs/>
          <w:i/>
          <w:iCs/>
          <w:color w:val="auto"/>
        </w:rPr>
      </w:pPr>
      <w:r w:rsidRPr="0005358D">
        <w:rPr>
          <w:rFonts w:ascii="Calibri" w:hAnsi="Calibri" w:cs="Calibri"/>
          <w:b/>
          <w:bCs/>
          <w:i/>
          <w:iCs/>
          <w:color w:val="auto"/>
        </w:rPr>
        <w:t xml:space="preserve">To apply to change your major to </w:t>
      </w:r>
      <w:r w:rsidR="00FA3413">
        <w:rPr>
          <w:rFonts w:ascii="Calibri" w:hAnsi="Calibri" w:cs="Calibri"/>
          <w:b/>
          <w:bCs/>
          <w:i/>
          <w:iCs/>
          <w:color w:val="auto"/>
        </w:rPr>
        <w:t>Public Health</w:t>
      </w:r>
      <w:r>
        <w:rPr>
          <w:rFonts w:ascii="Calibri" w:hAnsi="Calibri" w:cs="Calibri"/>
          <w:bCs/>
          <w:i/>
          <w:iCs/>
          <w:color w:val="auto"/>
        </w:rPr>
        <w:t xml:space="preserve"> you must h</w:t>
      </w:r>
      <w:r w:rsidR="006824AC" w:rsidRPr="00BA2983">
        <w:rPr>
          <w:rFonts w:ascii="Calibri" w:hAnsi="Calibri" w:cs="Calibri"/>
          <w:bCs/>
          <w:i/>
          <w:iCs/>
          <w:color w:val="auto"/>
        </w:rPr>
        <w:t xml:space="preserve">ave an overall Cal Poly GPA of </w:t>
      </w:r>
      <w:r>
        <w:rPr>
          <w:rFonts w:ascii="Calibri" w:hAnsi="Calibri" w:cs="Calibri"/>
          <w:bCs/>
          <w:i/>
          <w:iCs/>
          <w:color w:val="auto"/>
        </w:rPr>
        <w:t xml:space="preserve">at least </w:t>
      </w:r>
      <w:r w:rsidR="006824AC" w:rsidRPr="00BA2983">
        <w:rPr>
          <w:rFonts w:ascii="Calibri" w:hAnsi="Calibri" w:cs="Calibri"/>
          <w:bCs/>
          <w:i/>
          <w:iCs/>
          <w:color w:val="auto"/>
        </w:rPr>
        <w:t xml:space="preserve">2.5 or a GPA of 2.5 in last two quarters. </w:t>
      </w:r>
    </w:p>
    <w:p w14:paraId="1C1359A3" w14:textId="5892F4E5" w:rsidR="00B54DA5" w:rsidRPr="00B54DA5" w:rsidRDefault="00B54DA5" w:rsidP="00B54DA5">
      <w:pPr>
        <w:pStyle w:val="Default"/>
        <w:numPr>
          <w:ilvl w:val="0"/>
          <w:numId w:val="14"/>
        </w:numPr>
        <w:rPr>
          <w:rFonts w:ascii="Calibri" w:hAnsi="Calibri" w:cs="Calibri"/>
          <w:b/>
          <w:bCs/>
          <w:i/>
          <w:iCs/>
        </w:rPr>
      </w:pPr>
      <w:r>
        <w:rPr>
          <w:rFonts w:ascii="Calibri" w:hAnsi="Calibri" w:cs="Calibri"/>
        </w:rPr>
        <w:t xml:space="preserve">Public Health is a new major and </w:t>
      </w:r>
      <w:r w:rsidR="00CE73DE">
        <w:rPr>
          <w:rFonts w:ascii="Calibri" w:hAnsi="Calibri" w:cs="Calibri"/>
        </w:rPr>
        <w:t xml:space="preserve">our department </w:t>
      </w:r>
      <w:r>
        <w:rPr>
          <w:rFonts w:ascii="Calibri" w:hAnsi="Calibri" w:cs="Calibri"/>
        </w:rPr>
        <w:t>may limit the number of change of major students</w:t>
      </w:r>
      <w:r w:rsidR="00DB218A">
        <w:rPr>
          <w:rFonts w:ascii="Calibri" w:hAnsi="Calibri" w:cs="Calibri"/>
        </w:rPr>
        <w:t>.  We may also limit change of majors</w:t>
      </w:r>
      <w:r>
        <w:rPr>
          <w:rFonts w:ascii="Calibri" w:hAnsi="Calibri" w:cs="Calibri"/>
        </w:rPr>
        <w:t xml:space="preserve"> to those who are freshmen or sophomores.</w:t>
      </w:r>
    </w:p>
    <w:p w14:paraId="07C3ECBF" w14:textId="516EFAFC" w:rsidR="00BA2983" w:rsidRPr="0005358D" w:rsidRDefault="00BA2983" w:rsidP="00BA2983">
      <w:pPr>
        <w:pStyle w:val="Default"/>
        <w:numPr>
          <w:ilvl w:val="0"/>
          <w:numId w:val="14"/>
        </w:numPr>
        <w:rPr>
          <w:rFonts w:ascii="Calibri" w:hAnsi="Calibri" w:cs="Calibri"/>
          <w:b/>
          <w:bCs/>
          <w:i/>
          <w:iCs/>
        </w:rPr>
      </w:pPr>
      <w:r w:rsidRPr="00BA2983">
        <w:rPr>
          <w:rFonts w:ascii="Calibri" w:hAnsi="Calibri" w:cs="Calibri"/>
        </w:rPr>
        <w:t xml:space="preserve">Submit your completed application to the Kinesiology </w:t>
      </w:r>
      <w:r w:rsidR="00B54DA5">
        <w:rPr>
          <w:rFonts w:ascii="Calibri" w:hAnsi="Calibri" w:cs="Calibri"/>
        </w:rPr>
        <w:t xml:space="preserve">&amp; Public Health </w:t>
      </w:r>
      <w:r w:rsidRPr="00BA2983">
        <w:rPr>
          <w:rFonts w:ascii="Calibri" w:hAnsi="Calibri" w:cs="Calibri"/>
        </w:rPr>
        <w:t>Department Office (43A-458) by the Friday of the fifth week of the quarter.</w:t>
      </w:r>
    </w:p>
    <w:p w14:paraId="09DAAB56" w14:textId="77777777" w:rsidR="009B449D" w:rsidRDefault="00B54DA5" w:rsidP="00AB2B2B">
      <w:pPr>
        <w:pStyle w:val="Default"/>
        <w:numPr>
          <w:ilvl w:val="0"/>
          <w:numId w:val="14"/>
        </w:numPr>
        <w:rPr>
          <w:rFonts w:ascii="Calibri" w:hAnsi="Calibri" w:cs="Calibri"/>
          <w:b/>
        </w:rPr>
      </w:pPr>
      <w:r w:rsidRPr="005E29B9">
        <w:rPr>
          <w:rFonts w:ascii="Calibri" w:hAnsi="Calibri" w:cs="Calibri"/>
        </w:rPr>
        <w:t>If your application is complete and you don’t have any questions you may leave your completed application materials in the Kinesiology &amp; Public Health Department Office 43A-458.</w:t>
      </w:r>
      <w:r w:rsidR="00AB2B2B">
        <w:rPr>
          <w:rFonts w:ascii="Calibri" w:hAnsi="Calibri" w:cs="Calibri"/>
          <w:b/>
        </w:rPr>
        <w:t xml:space="preserve">  </w:t>
      </w:r>
    </w:p>
    <w:p w14:paraId="7716954E" w14:textId="24EBBC8A" w:rsidR="00AB2B2B" w:rsidRDefault="00AB2B2B" w:rsidP="00AB2B2B">
      <w:pPr>
        <w:pStyle w:val="Default"/>
        <w:numPr>
          <w:ilvl w:val="0"/>
          <w:numId w:val="14"/>
        </w:numPr>
        <w:rPr>
          <w:rFonts w:ascii="Calibri" w:hAnsi="Calibri" w:cs="Calibri"/>
          <w:b/>
        </w:rPr>
      </w:pPr>
      <w:r w:rsidRPr="00494395">
        <w:rPr>
          <w:rFonts w:ascii="Calibri" w:hAnsi="Calibri" w:cs="Calibri"/>
          <w:b/>
        </w:rPr>
        <w:t xml:space="preserve">Note: </w:t>
      </w:r>
      <w:r w:rsidRPr="009B449D">
        <w:rPr>
          <w:rFonts w:ascii="Calibri" w:hAnsi="Calibri" w:cs="Calibri"/>
        </w:rPr>
        <w:t>you do NOT have to meet with Dr. Jankovitz to submit an application. If your application is complete and you don’t have any questions you may leave your completed application materials with the staff member in the Kinesiology &amp; Public Health Department Office 43A-458.</w:t>
      </w:r>
    </w:p>
    <w:p w14:paraId="47880AA6" w14:textId="490D577F" w:rsidR="009B449D" w:rsidRPr="009B449D" w:rsidRDefault="009B449D" w:rsidP="00AB2B2B">
      <w:pPr>
        <w:pStyle w:val="Default"/>
        <w:numPr>
          <w:ilvl w:val="0"/>
          <w:numId w:val="14"/>
        </w:numPr>
        <w:rPr>
          <w:rFonts w:ascii="Calibri" w:hAnsi="Calibri" w:cs="Calibri"/>
          <w:b/>
        </w:rPr>
      </w:pPr>
      <w:r w:rsidRPr="009B449D">
        <w:rPr>
          <w:rFonts w:ascii="Calibri" w:hAnsi="Calibri" w:cs="Calibri"/>
          <w:b/>
          <w:color w:val="auto"/>
        </w:rPr>
        <w:t>Students who apply by the deadline will be notified by the end of the sixth week of the quarter if they will or will not be put on an ICMA to change their major.  Students who are not put on an ICMA will be able to apply at a later time.</w:t>
      </w:r>
    </w:p>
    <w:p w14:paraId="60485CA1" w14:textId="386AD237" w:rsidR="00B54DA5" w:rsidRDefault="00B54DA5" w:rsidP="00AB2B2B">
      <w:pPr>
        <w:pStyle w:val="Default"/>
        <w:ind w:left="720"/>
        <w:rPr>
          <w:rFonts w:ascii="Calibri" w:hAnsi="Calibri" w:cs="Calibri"/>
          <w:b/>
        </w:rPr>
      </w:pPr>
    </w:p>
    <w:p w14:paraId="750F4BA3" w14:textId="66D5AD3D" w:rsidR="00AB2B2B" w:rsidRPr="00AB2B2B" w:rsidRDefault="00AB2B2B" w:rsidP="00AB2B2B">
      <w:pPr>
        <w:pStyle w:val="Default"/>
        <w:rPr>
          <w:rFonts w:ascii="Calibri" w:hAnsi="Calibri" w:cs="Calibri"/>
          <w:b/>
          <w:sz w:val="30"/>
          <w:szCs w:val="30"/>
          <w:u w:val="single"/>
        </w:rPr>
      </w:pPr>
      <w:r>
        <w:rPr>
          <w:rFonts w:ascii="Calibri" w:hAnsi="Calibri" w:cs="Calibri"/>
          <w:b/>
          <w:sz w:val="30"/>
          <w:szCs w:val="30"/>
          <w:u w:val="single"/>
        </w:rPr>
        <w:t>If you have questions or need more information:</w:t>
      </w:r>
    </w:p>
    <w:p w14:paraId="025E1CCE" w14:textId="3F720187" w:rsidR="00BA2983" w:rsidRPr="00BA2983" w:rsidRDefault="00BA2983" w:rsidP="00BA2983">
      <w:pPr>
        <w:pStyle w:val="Default"/>
        <w:numPr>
          <w:ilvl w:val="0"/>
          <w:numId w:val="14"/>
        </w:numPr>
        <w:rPr>
          <w:rFonts w:ascii="Calibri" w:hAnsi="Calibri" w:cs="Calibri"/>
        </w:rPr>
      </w:pPr>
      <w:r w:rsidRPr="00BA2983">
        <w:rPr>
          <w:rFonts w:ascii="Calibri" w:hAnsi="Calibri" w:cs="Calibri"/>
          <w:b/>
          <w:i/>
        </w:rPr>
        <w:t>If you have questions</w:t>
      </w:r>
      <w:r w:rsidRPr="00BA2983">
        <w:rPr>
          <w:rFonts w:ascii="Calibri" w:hAnsi="Calibri" w:cs="Calibri"/>
        </w:rPr>
        <w:t xml:space="preserve"> about the </w:t>
      </w:r>
      <w:r w:rsidR="00B54DA5">
        <w:rPr>
          <w:rFonts w:ascii="Calibri" w:hAnsi="Calibri" w:cs="Calibri"/>
        </w:rPr>
        <w:t>Public Health</w:t>
      </w:r>
      <w:r w:rsidRPr="00BA2983">
        <w:rPr>
          <w:rFonts w:ascii="Calibri" w:hAnsi="Calibri" w:cs="Calibri"/>
        </w:rPr>
        <w:t xml:space="preserve"> program, the change of major process, or to determine if the </w:t>
      </w:r>
      <w:r w:rsidR="00B54DA5">
        <w:rPr>
          <w:rFonts w:ascii="Calibri" w:hAnsi="Calibri" w:cs="Calibri"/>
        </w:rPr>
        <w:t>Public Health</w:t>
      </w:r>
      <w:r w:rsidRPr="00BA2983">
        <w:rPr>
          <w:rFonts w:ascii="Calibri" w:hAnsi="Calibri" w:cs="Calibri"/>
        </w:rPr>
        <w:t xml:space="preserve"> major is the better “fit” as your major, you may schedule an appointment to meet with Dr. Kris Jankovitz, Department Chair in Kinesiology</w:t>
      </w:r>
      <w:r w:rsidR="00B54DA5">
        <w:rPr>
          <w:rFonts w:ascii="Calibri" w:hAnsi="Calibri" w:cs="Calibri"/>
        </w:rPr>
        <w:t xml:space="preserve"> &amp; Public Health</w:t>
      </w:r>
      <w:r w:rsidRPr="00BA2983">
        <w:rPr>
          <w:rFonts w:ascii="Calibri" w:hAnsi="Calibri" w:cs="Calibri"/>
        </w:rPr>
        <w:t xml:space="preserve"> (43A-458) </w:t>
      </w:r>
      <w:r w:rsidRPr="00BA2983">
        <w:rPr>
          <w:rFonts w:ascii="Calibri" w:hAnsi="Calibri" w:cs="Calibri"/>
          <w:b/>
        </w:rPr>
        <w:t xml:space="preserve">during weeks </w:t>
      </w:r>
      <w:r w:rsidRPr="00BA2983">
        <w:rPr>
          <w:rFonts w:ascii="Calibri" w:hAnsi="Calibri" w:cs="Calibri"/>
          <w:b/>
          <w:color w:val="auto"/>
        </w:rPr>
        <w:t>three, four or five</w:t>
      </w:r>
      <w:r w:rsidRPr="00BA2983">
        <w:rPr>
          <w:rFonts w:ascii="Calibri" w:hAnsi="Calibri" w:cs="Calibri"/>
          <w:b/>
        </w:rPr>
        <w:t xml:space="preserve"> of the quarter</w:t>
      </w:r>
      <w:r w:rsidRPr="00BA2983">
        <w:rPr>
          <w:rFonts w:ascii="Calibri" w:hAnsi="Calibri" w:cs="Calibri"/>
        </w:rPr>
        <w:t xml:space="preserve">. (Call 756-2545 </w:t>
      </w:r>
      <w:r w:rsidR="0005358D">
        <w:rPr>
          <w:rFonts w:ascii="Calibri" w:hAnsi="Calibri" w:cs="Calibri"/>
        </w:rPr>
        <w:t xml:space="preserve">or email </w:t>
      </w:r>
      <w:hyperlink r:id="rId8" w:history="1">
        <w:r w:rsidR="0005358D" w:rsidRPr="00F95FF6">
          <w:rPr>
            <w:rStyle w:val="Hyperlink"/>
            <w:rFonts w:ascii="Calibri" w:hAnsi="Calibri" w:cs="Calibri"/>
          </w:rPr>
          <w:t>kinesiology@calpoly.edu</w:t>
        </w:r>
      </w:hyperlink>
      <w:r w:rsidR="0005358D">
        <w:rPr>
          <w:rFonts w:ascii="Calibri" w:hAnsi="Calibri" w:cs="Calibri"/>
        </w:rPr>
        <w:t xml:space="preserve"> </w:t>
      </w:r>
      <w:r w:rsidRPr="00BA2983">
        <w:rPr>
          <w:rFonts w:ascii="Calibri" w:hAnsi="Calibri" w:cs="Calibri"/>
        </w:rPr>
        <w:t xml:space="preserve">to schedule an appointment) </w:t>
      </w:r>
    </w:p>
    <w:p w14:paraId="29B35110" w14:textId="77777777" w:rsidR="00BA2983" w:rsidRPr="00BA2983" w:rsidRDefault="00BA2983" w:rsidP="00BA2983">
      <w:pPr>
        <w:pStyle w:val="Default"/>
        <w:numPr>
          <w:ilvl w:val="1"/>
          <w:numId w:val="14"/>
        </w:numPr>
        <w:rPr>
          <w:rFonts w:ascii="Calibri" w:hAnsi="Calibri" w:cs="Calibri"/>
          <w:b/>
        </w:rPr>
      </w:pPr>
      <w:r>
        <w:rPr>
          <w:rFonts w:ascii="Calibri" w:hAnsi="Calibri" w:cs="Calibri"/>
          <w:b/>
        </w:rPr>
        <w:t xml:space="preserve">If you meet with Dr. Jankovitz, </w:t>
      </w:r>
      <w:r w:rsidR="00B958D5">
        <w:rPr>
          <w:rFonts w:ascii="Calibri" w:hAnsi="Calibri" w:cs="Calibri"/>
          <w:b/>
        </w:rPr>
        <w:t>p</w:t>
      </w:r>
      <w:r w:rsidRPr="00BA2983">
        <w:rPr>
          <w:rFonts w:ascii="Calibri" w:hAnsi="Calibri" w:cs="Calibri"/>
          <w:b/>
        </w:rPr>
        <w:t>lease bring the following Change of Major Application item</w:t>
      </w:r>
      <w:r w:rsidR="00B958D5">
        <w:rPr>
          <w:rFonts w:ascii="Calibri" w:hAnsi="Calibri" w:cs="Calibri"/>
          <w:b/>
        </w:rPr>
        <w:t>s to your meeting</w:t>
      </w:r>
    </w:p>
    <w:p w14:paraId="5F398AA2" w14:textId="77777777" w:rsidR="00BA2983" w:rsidRPr="00BA2983" w:rsidRDefault="00BA2983" w:rsidP="00BA2983">
      <w:pPr>
        <w:pStyle w:val="Default"/>
        <w:numPr>
          <w:ilvl w:val="2"/>
          <w:numId w:val="14"/>
        </w:numPr>
        <w:rPr>
          <w:rFonts w:ascii="Calibri" w:hAnsi="Calibri" w:cs="Calibri"/>
        </w:rPr>
      </w:pPr>
      <w:r w:rsidRPr="00BA2983">
        <w:rPr>
          <w:rFonts w:ascii="Calibri" w:hAnsi="Calibri" w:cs="Calibri"/>
          <w:color w:val="auto"/>
        </w:rPr>
        <w:t>A copy of your current unofficial transcripts (print out of Poly Profile)</w:t>
      </w:r>
    </w:p>
    <w:p w14:paraId="2E63F546" w14:textId="595383D4" w:rsidR="00AB2B2B" w:rsidRPr="009B449D" w:rsidRDefault="0005358D" w:rsidP="009B449D">
      <w:pPr>
        <w:pStyle w:val="Default"/>
        <w:numPr>
          <w:ilvl w:val="2"/>
          <w:numId w:val="14"/>
        </w:numPr>
        <w:rPr>
          <w:rFonts w:ascii="Calibri" w:hAnsi="Calibri" w:cs="Calibri"/>
          <w:color w:val="auto"/>
        </w:rPr>
      </w:pPr>
      <w:r>
        <w:rPr>
          <w:rFonts w:ascii="Calibri" w:hAnsi="Calibri" w:cs="Calibri"/>
          <w:color w:val="auto"/>
        </w:rPr>
        <w:t>The c</w:t>
      </w:r>
      <w:r w:rsidR="00BA2983" w:rsidRPr="00BA2983">
        <w:rPr>
          <w:rFonts w:ascii="Calibri" w:hAnsi="Calibri" w:cs="Calibri"/>
          <w:color w:val="auto"/>
        </w:rPr>
        <w:t>omplete</w:t>
      </w:r>
      <w:r>
        <w:rPr>
          <w:rFonts w:ascii="Calibri" w:hAnsi="Calibri" w:cs="Calibri"/>
          <w:color w:val="auto"/>
        </w:rPr>
        <w:t xml:space="preserve">d </w:t>
      </w:r>
      <w:r w:rsidR="00BA2983" w:rsidRPr="00BA2983">
        <w:rPr>
          <w:rFonts w:ascii="Calibri" w:hAnsi="Calibri" w:cs="Calibri"/>
          <w:color w:val="auto"/>
        </w:rPr>
        <w:t xml:space="preserve">Change of Major to </w:t>
      </w:r>
      <w:r w:rsidR="00B54DA5">
        <w:rPr>
          <w:rFonts w:ascii="Calibri" w:hAnsi="Calibri" w:cs="Calibri"/>
          <w:color w:val="auto"/>
        </w:rPr>
        <w:t>Public Health</w:t>
      </w:r>
      <w:r w:rsidR="00BA2983" w:rsidRPr="00BA2983">
        <w:rPr>
          <w:rFonts w:ascii="Calibri" w:hAnsi="Calibri" w:cs="Calibri"/>
          <w:color w:val="auto"/>
        </w:rPr>
        <w:t xml:space="preserve"> Application Worksheet. </w:t>
      </w:r>
    </w:p>
    <w:p w14:paraId="4BC5386C" w14:textId="27870085" w:rsidR="00AB2B2B" w:rsidRPr="00AB2B2B" w:rsidRDefault="00AB2B2B" w:rsidP="00AB2B2B">
      <w:pPr>
        <w:pStyle w:val="Default"/>
        <w:rPr>
          <w:rFonts w:ascii="Calibri" w:hAnsi="Calibri" w:cs="Calibri"/>
          <w:color w:val="auto"/>
          <w:sz w:val="30"/>
          <w:szCs w:val="30"/>
          <w:u w:val="single"/>
        </w:rPr>
      </w:pPr>
      <w:r>
        <w:rPr>
          <w:rFonts w:ascii="Calibri" w:hAnsi="Calibri" w:cs="Calibri"/>
          <w:color w:val="auto"/>
          <w:sz w:val="30"/>
          <w:szCs w:val="30"/>
          <w:u w:val="single"/>
        </w:rPr>
        <w:lastRenderedPageBreak/>
        <w:t>Terms of the Change of Major Contract:</w:t>
      </w:r>
    </w:p>
    <w:p w14:paraId="62038283" w14:textId="25118315" w:rsidR="00BA2983" w:rsidRPr="00BA2983" w:rsidRDefault="00BA2983" w:rsidP="00BA2983">
      <w:pPr>
        <w:pStyle w:val="Default"/>
        <w:numPr>
          <w:ilvl w:val="0"/>
          <w:numId w:val="14"/>
        </w:numPr>
        <w:rPr>
          <w:rFonts w:ascii="Calibri" w:hAnsi="Calibri" w:cs="Calibri"/>
          <w:b/>
          <w:bCs/>
          <w:i/>
          <w:iCs/>
          <w:color w:val="FF0000"/>
        </w:rPr>
      </w:pPr>
      <w:r w:rsidRPr="00BA2983">
        <w:rPr>
          <w:rFonts w:ascii="Calibri" w:hAnsi="Calibri" w:cs="Calibri"/>
          <w:bCs/>
          <w:iCs/>
        </w:rPr>
        <w:t>If selected to be placed on an ICMA contract, t</w:t>
      </w:r>
      <w:r w:rsidR="006824AC" w:rsidRPr="00BA2983">
        <w:rPr>
          <w:rFonts w:ascii="Calibri" w:hAnsi="Calibri" w:cs="Calibri"/>
          <w:bCs/>
          <w:iCs/>
        </w:rPr>
        <w:t>he</w:t>
      </w:r>
      <w:r w:rsidR="006824AC" w:rsidRPr="00BA2983">
        <w:rPr>
          <w:rFonts w:ascii="Calibri" w:hAnsi="Calibri" w:cs="Calibri"/>
        </w:rPr>
        <w:t xml:space="preserve"> Kinesiology </w:t>
      </w:r>
      <w:r w:rsidR="00DB218A">
        <w:rPr>
          <w:rFonts w:ascii="Calibri" w:hAnsi="Calibri" w:cs="Calibri"/>
        </w:rPr>
        <w:t xml:space="preserve">&amp; Public Health </w:t>
      </w:r>
      <w:r w:rsidR="006824AC" w:rsidRPr="00BA2983">
        <w:rPr>
          <w:rFonts w:ascii="Calibri" w:hAnsi="Calibri" w:cs="Calibri"/>
        </w:rPr>
        <w:t xml:space="preserve">Department Chair will work with each </w:t>
      </w:r>
      <w:r w:rsidR="006824AC" w:rsidRPr="00BA2983">
        <w:rPr>
          <w:rFonts w:ascii="Calibri" w:hAnsi="Calibri" w:cs="Calibri"/>
          <w:b/>
          <w:i/>
        </w:rPr>
        <w:t>individual</w:t>
      </w:r>
      <w:r w:rsidR="006824AC" w:rsidRPr="00BA2983">
        <w:rPr>
          <w:rFonts w:ascii="Calibri" w:hAnsi="Calibri" w:cs="Calibri"/>
        </w:rPr>
        <w:t xml:space="preserve"> student to</w:t>
      </w:r>
      <w:r w:rsidRPr="00BA2983">
        <w:rPr>
          <w:rFonts w:ascii="Calibri" w:hAnsi="Calibri" w:cs="Calibri"/>
        </w:rPr>
        <w:t>:</w:t>
      </w:r>
    </w:p>
    <w:p w14:paraId="3BB2C816" w14:textId="6D50176D" w:rsidR="00BA2983" w:rsidRPr="00494395" w:rsidRDefault="006824AC" w:rsidP="00BA2983">
      <w:pPr>
        <w:pStyle w:val="Default"/>
        <w:numPr>
          <w:ilvl w:val="1"/>
          <w:numId w:val="14"/>
        </w:numPr>
        <w:rPr>
          <w:rFonts w:ascii="Calibri" w:hAnsi="Calibri" w:cs="Calibri"/>
          <w:b/>
          <w:bCs/>
          <w:i/>
          <w:iCs/>
          <w:color w:val="000000" w:themeColor="text1"/>
        </w:rPr>
      </w:pPr>
      <w:r w:rsidRPr="00494395">
        <w:rPr>
          <w:rFonts w:ascii="Calibri" w:hAnsi="Calibri" w:cs="Calibri"/>
          <w:color w:val="000000" w:themeColor="text1"/>
        </w:rPr>
        <w:t xml:space="preserve">establish a term GPA requirement for each quarter of the ICMA.  The minimum term GPA expectations may range from 2.50 to 3.0, and a GPA of </w:t>
      </w:r>
      <w:r w:rsidR="00494395">
        <w:rPr>
          <w:rFonts w:ascii="Calibri" w:hAnsi="Calibri" w:cs="Calibri"/>
          <w:color w:val="000000" w:themeColor="text1"/>
        </w:rPr>
        <w:t xml:space="preserve">2.75 to </w:t>
      </w:r>
      <w:r w:rsidRPr="00494395">
        <w:rPr>
          <w:rFonts w:ascii="Calibri" w:hAnsi="Calibri" w:cs="Calibri"/>
          <w:color w:val="000000" w:themeColor="text1"/>
        </w:rPr>
        <w:t>3.0 in the target courses specified on the ICMA.</w:t>
      </w:r>
    </w:p>
    <w:p w14:paraId="54B2CE6E" w14:textId="77777777" w:rsidR="006824AC" w:rsidRPr="00AB2B2B" w:rsidRDefault="006824AC" w:rsidP="00BA2983">
      <w:pPr>
        <w:pStyle w:val="Default"/>
        <w:numPr>
          <w:ilvl w:val="1"/>
          <w:numId w:val="14"/>
        </w:numPr>
        <w:rPr>
          <w:rFonts w:ascii="Calibri" w:hAnsi="Calibri" w:cs="Calibri"/>
          <w:b/>
          <w:bCs/>
          <w:i/>
          <w:iCs/>
          <w:sz w:val="22"/>
          <w:szCs w:val="22"/>
        </w:rPr>
      </w:pPr>
      <w:r w:rsidRPr="00BA2983">
        <w:rPr>
          <w:rFonts w:ascii="Calibri" w:hAnsi="Calibri" w:cs="Calibri"/>
        </w:rPr>
        <w:t>determine what, if any, course requirements are needed for each quarter of any ICMA.</w:t>
      </w:r>
    </w:p>
    <w:p w14:paraId="6C36C0D6" w14:textId="48B9FD60" w:rsidR="00AB2B2B" w:rsidRPr="00BA2983" w:rsidRDefault="00AB2B2B" w:rsidP="00BA2983">
      <w:pPr>
        <w:pStyle w:val="Default"/>
        <w:numPr>
          <w:ilvl w:val="1"/>
          <w:numId w:val="14"/>
        </w:numPr>
        <w:rPr>
          <w:rFonts w:ascii="Calibri" w:hAnsi="Calibri" w:cs="Calibri"/>
          <w:b/>
          <w:bCs/>
          <w:i/>
          <w:iCs/>
          <w:sz w:val="22"/>
          <w:szCs w:val="22"/>
        </w:rPr>
      </w:pPr>
      <w:r>
        <w:rPr>
          <w:rFonts w:ascii="Calibri" w:hAnsi="Calibri" w:cs="Calibri"/>
        </w:rPr>
        <w:t>Students will receive confirmation of their selection for a change of major contract by email.  The email will include information about the plans for the contract and the proposed terms before making it official.</w:t>
      </w:r>
    </w:p>
    <w:p w14:paraId="054CB93E" w14:textId="77777777" w:rsidR="006824AC" w:rsidRDefault="006824AC" w:rsidP="006824AC"/>
    <w:p w14:paraId="012BB6C7" w14:textId="050F9636" w:rsidR="00AB2B2B" w:rsidRPr="00AB2B2B" w:rsidRDefault="00AB2B2B" w:rsidP="00AB2B2B">
      <w:pPr>
        <w:jc w:val="center"/>
        <w:rPr>
          <w:sz w:val="32"/>
          <w:szCs w:val="32"/>
        </w:rPr>
      </w:pPr>
      <w:r w:rsidRPr="00AB2B2B">
        <w:rPr>
          <w:sz w:val="32"/>
          <w:szCs w:val="32"/>
        </w:rPr>
        <w:t>Application Process</w:t>
      </w:r>
    </w:p>
    <w:p w14:paraId="420245A6" w14:textId="77777777" w:rsidR="00AB2B2B" w:rsidRDefault="00AB2B2B" w:rsidP="00AB2B2B">
      <w:pPr>
        <w:jc w:val="center"/>
      </w:pPr>
    </w:p>
    <w:p w14:paraId="7E6FFA2E" w14:textId="29F44F6B" w:rsidR="00AB2B2B" w:rsidRDefault="00AB2B2B" w:rsidP="00AB2B2B">
      <w:pPr>
        <w:pStyle w:val="paragraph"/>
        <w:spacing w:before="0" w:beforeAutospacing="0" w:after="0" w:afterAutospacing="0"/>
        <w:textAlignment w:val="baseline"/>
        <w:outlineLvl w:val="0"/>
        <w:rPr>
          <w:rFonts w:ascii="Segoe UI" w:hAnsi="Segoe UI" w:cs="Segoe UI"/>
          <w:sz w:val="12"/>
          <w:szCs w:val="12"/>
        </w:rPr>
      </w:pPr>
      <w:r>
        <w:rPr>
          <w:rStyle w:val="normaltextrun"/>
          <w:rFonts w:ascii="Calibri" w:hAnsi="Calibri" w:cs="Segoe UI"/>
          <w:b/>
          <w:bCs/>
          <w:sz w:val="30"/>
          <w:szCs w:val="30"/>
          <w:u w:val="single"/>
        </w:rPr>
        <w:t> Step 1: Complete the Change of Major Inquiry Form</w:t>
      </w:r>
    </w:p>
    <w:p w14:paraId="28DDBA83" w14:textId="77777777" w:rsidR="00AB2B2B" w:rsidRDefault="00AB2B2B" w:rsidP="00AB2B2B">
      <w:pPr>
        <w:pStyle w:val="paragraph"/>
        <w:numPr>
          <w:ilvl w:val="0"/>
          <w:numId w:val="1"/>
        </w:numPr>
        <w:spacing w:before="0" w:beforeAutospacing="0" w:after="0" w:afterAutospacing="0"/>
        <w:ind w:left="360" w:firstLine="0"/>
        <w:textAlignment w:val="baseline"/>
        <w:rPr>
          <w:rStyle w:val="eop"/>
          <w:rFonts w:ascii="Calibri" w:hAnsi="Calibri" w:cs="Segoe UI"/>
          <w:sz w:val="22"/>
          <w:szCs w:val="22"/>
        </w:rPr>
      </w:pPr>
      <w:r>
        <w:rPr>
          <w:rStyle w:val="normaltextrun"/>
          <w:rFonts w:ascii="Calibri" w:hAnsi="Calibri" w:cs="Segoe UI"/>
          <w:sz w:val="22"/>
          <w:szCs w:val="22"/>
        </w:rPr>
        <w:t>Complete the Change of Major Inquiry Form through your Cal Poly Portal</w:t>
      </w:r>
      <w:r>
        <w:rPr>
          <w:rStyle w:val="eop"/>
          <w:rFonts w:ascii="Calibri" w:hAnsi="Calibri" w:cs="Segoe UI"/>
          <w:sz w:val="22"/>
          <w:szCs w:val="22"/>
        </w:rPr>
        <w:t> </w:t>
      </w:r>
    </w:p>
    <w:p w14:paraId="5D48FA8C" w14:textId="77777777" w:rsidR="00AB2B2B" w:rsidRDefault="00AB2B2B" w:rsidP="00AB2B2B">
      <w:pPr>
        <w:pStyle w:val="paragraph"/>
        <w:numPr>
          <w:ilvl w:val="1"/>
          <w:numId w:val="1"/>
        </w:numPr>
        <w:spacing w:before="0" w:beforeAutospacing="0" w:after="0" w:afterAutospacing="0"/>
        <w:textAlignment w:val="baseline"/>
        <w:rPr>
          <w:rFonts w:ascii="Calibri" w:hAnsi="Calibri" w:cs="Segoe UI"/>
          <w:sz w:val="22"/>
          <w:szCs w:val="22"/>
        </w:rPr>
      </w:pPr>
      <w:r>
        <w:rPr>
          <w:rStyle w:val="eop"/>
          <w:rFonts w:ascii="Calibri" w:hAnsi="Calibri" w:cs="Segoe UI"/>
          <w:sz w:val="22"/>
          <w:szCs w:val="22"/>
        </w:rPr>
        <w:t xml:space="preserve">Instructions found here: </w:t>
      </w:r>
      <w:hyperlink r:id="rId9" w:history="1">
        <w:r w:rsidRPr="00AD21EF">
          <w:rPr>
            <w:rStyle w:val="Hyperlink"/>
            <w:rFonts w:ascii="Calibri" w:hAnsi="Calibri" w:cs="Segoe UI"/>
            <w:sz w:val="22"/>
            <w:szCs w:val="22"/>
          </w:rPr>
          <w:t>https://advising.calpoly.edu/change-major</w:t>
        </w:r>
      </w:hyperlink>
      <w:r>
        <w:rPr>
          <w:rStyle w:val="eop"/>
          <w:rFonts w:ascii="Calibri" w:hAnsi="Calibri" w:cs="Segoe UI"/>
          <w:sz w:val="22"/>
          <w:szCs w:val="22"/>
        </w:rPr>
        <w:t xml:space="preserve"> </w:t>
      </w:r>
    </w:p>
    <w:p w14:paraId="53C0A739" w14:textId="77777777" w:rsidR="00AB2B2B" w:rsidRPr="00C90279" w:rsidRDefault="00AB2B2B" w:rsidP="00AB2B2B">
      <w:pPr>
        <w:pStyle w:val="paragraph"/>
        <w:spacing w:before="0" w:beforeAutospacing="0" w:after="0" w:afterAutospacing="0"/>
        <w:ind w:left="1440"/>
        <w:textAlignment w:val="baseline"/>
        <w:rPr>
          <w:rFonts w:ascii="Calibri" w:hAnsi="Calibri" w:cs="Segoe UI"/>
          <w:sz w:val="12"/>
          <w:szCs w:val="12"/>
        </w:rPr>
      </w:pPr>
    </w:p>
    <w:p w14:paraId="20DC11CC" w14:textId="77777777" w:rsidR="00AB2B2B" w:rsidRDefault="00AB2B2B" w:rsidP="00AB2B2B">
      <w:pPr>
        <w:pStyle w:val="paragraph"/>
        <w:numPr>
          <w:ilvl w:val="0"/>
          <w:numId w:val="2"/>
        </w:numPr>
        <w:spacing w:before="0" w:beforeAutospacing="0" w:after="0" w:afterAutospacing="0"/>
        <w:ind w:left="360" w:firstLine="0"/>
        <w:textAlignment w:val="baseline"/>
        <w:rPr>
          <w:rStyle w:val="eop"/>
          <w:rFonts w:ascii="Calibri" w:hAnsi="Calibri" w:cs="Segoe UI"/>
          <w:sz w:val="22"/>
          <w:szCs w:val="22"/>
        </w:rPr>
      </w:pPr>
      <w:r>
        <w:rPr>
          <w:rStyle w:val="normaltextrun"/>
          <w:rFonts w:ascii="Calibri" w:hAnsi="Calibri" w:cs="Segoe UI"/>
          <w:sz w:val="22"/>
          <w:szCs w:val="22"/>
        </w:rPr>
        <w:t>You will receive an </w:t>
      </w:r>
      <w:r>
        <w:rPr>
          <w:rStyle w:val="normaltextrun"/>
          <w:rFonts w:ascii="Calibri" w:hAnsi="Calibri" w:cs="Segoe UI"/>
          <w:sz w:val="22"/>
          <w:szCs w:val="22"/>
          <w:u w:val="single"/>
        </w:rPr>
        <w:t>email response</w:t>
      </w:r>
      <w:r>
        <w:rPr>
          <w:rStyle w:val="normaltextrun"/>
          <w:rFonts w:ascii="Calibri" w:hAnsi="Calibri" w:cs="Segoe UI"/>
          <w:sz w:val="22"/>
          <w:szCs w:val="22"/>
        </w:rPr>
        <w:t> from the Change of Major Coordinator within </w:t>
      </w:r>
      <w:r>
        <w:rPr>
          <w:rStyle w:val="normaltextrun"/>
          <w:rFonts w:ascii="Calibri" w:hAnsi="Calibri" w:cs="Segoe UI"/>
          <w:b/>
          <w:bCs/>
          <w:sz w:val="22"/>
          <w:szCs w:val="22"/>
        </w:rPr>
        <w:t>10 business days</w:t>
      </w:r>
      <w:r>
        <w:rPr>
          <w:rStyle w:val="normaltextrun"/>
          <w:rFonts w:ascii="Calibri" w:hAnsi="Calibri" w:cs="Segoe UI"/>
          <w:bCs/>
          <w:sz w:val="22"/>
          <w:szCs w:val="22"/>
        </w:rPr>
        <w:t xml:space="preserve"> with details regarding next steps</w:t>
      </w:r>
      <w:r>
        <w:rPr>
          <w:rStyle w:val="normaltextrun"/>
          <w:rFonts w:ascii="Calibri" w:hAnsi="Calibri" w:cs="Segoe UI"/>
          <w:b/>
          <w:bCs/>
          <w:sz w:val="22"/>
          <w:szCs w:val="22"/>
        </w:rPr>
        <w:t>.</w:t>
      </w:r>
      <w:r>
        <w:rPr>
          <w:rStyle w:val="eop"/>
          <w:rFonts w:ascii="Calibri" w:hAnsi="Calibri" w:cs="Segoe UI"/>
          <w:sz w:val="22"/>
          <w:szCs w:val="22"/>
        </w:rPr>
        <w:t> </w:t>
      </w:r>
    </w:p>
    <w:p w14:paraId="7086CCE9" w14:textId="77777777" w:rsidR="00AB2B2B" w:rsidRDefault="00AB2B2B" w:rsidP="006824AC">
      <w:pPr>
        <w:pStyle w:val="paragraph"/>
        <w:spacing w:before="0" w:beforeAutospacing="0" w:after="0" w:afterAutospacing="0"/>
        <w:textAlignment w:val="baseline"/>
        <w:outlineLvl w:val="0"/>
        <w:rPr>
          <w:rStyle w:val="normaltextrun"/>
          <w:rFonts w:ascii="Calibri" w:hAnsi="Calibri" w:cs="Segoe UI"/>
          <w:b/>
          <w:bCs/>
          <w:sz w:val="30"/>
          <w:szCs w:val="30"/>
          <w:u w:val="single"/>
        </w:rPr>
      </w:pPr>
    </w:p>
    <w:p w14:paraId="0945C78C" w14:textId="3E1CD18D" w:rsidR="006824AC" w:rsidRDefault="00AB2B2B" w:rsidP="006824AC">
      <w:pPr>
        <w:pStyle w:val="paragraph"/>
        <w:spacing w:before="0" w:beforeAutospacing="0" w:after="0" w:afterAutospacing="0"/>
        <w:textAlignment w:val="baseline"/>
        <w:outlineLvl w:val="0"/>
        <w:rPr>
          <w:rStyle w:val="normaltextrun"/>
          <w:rFonts w:ascii="Calibri" w:hAnsi="Calibri" w:cs="Segoe UI"/>
          <w:sz w:val="30"/>
          <w:szCs w:val="30"/>
        </w:rPr>
      </w:pPr>
      <w:r>
        <w:rPr>
          <w:rStyle w:val="normaltextrun"/>
          <w:rFonts w:ascii="Calibri" w:hAnsi="Calibri" w:cs="Segoe UI"/>
          <w:b/>
          <w:bCs/>
          <w:sz w:val="30"/>
          <w:szCs w:val="30"/>
          <w:u w:val="single"/>
        </w:rPr>
        <w:t>Step 2</w:t>
      </w:r>
      <w:r w:rsidR="006824AC">
        <w:rPr>
          <w:rStyle w:val="normaltextrun"/>
          <w:rFonts w:ascii="Calibri" w:hAnsi="Calibri" w:cs="Segoe UI"/>
          <w:b/>
          <w:bCs/>
          <w:sz w:val="30"/>
          <w:szCs w:val="30"/>
          <w:u w:val="single"/>
        </w:rPr>
        <w:t>: Research</w:t>
      </w:r>
      <w:r w:rsidR="006824AC">
        <w:rPr>
          <w:rStyle w:val="normaltextrun"/>
          <w:rFonts w:ascii="Calibri" w:hAnsi="Calibri" w:cs="Segoe UI"/>
          <w:sz w:val="30"/>
          <w:szCs w:val="30"/>
        </w:rPr>
        <w:t> </w:t>
      </w:r>
    </w:p>
    <w:p w14:paraId="55050686" w14:textId="77777777" w:rsidR="006824AC" w:rsidRDefault="006824AC" w:rsidP="006824AC">
      <w:pPr>
        <w:pStyle w:val="paragraph"/>
        <w:numPr>
          <w:ilvl w:val="0"/>
          <w:numId w:val="8"/>
        </w:numPr>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 xml:space="preserve">Students are expected to research their options and make a well-informed decision before entering into an ICMA. </w:t>
      </w:r>
      <w:r w:rsidRPr="00710306">
        <w:rPr>
          <w:rFonts w:asciiTheme="minorHAnsi" w:hAnsiTheme="minorHAnsi"/>
          <w:sz w:val="22"/>
          <w:szCs w:val="22"/>
        </w:rPr>
        <w:t>Choose two of the following research opportunities:</w:t>
      </w:r>
    </w:p>
    <w:p w14:paraId="3CD81327" w14:textId="77777777" w:rsidR="006824AC" w:rsidRDefault="006824AC" w:rsidP="006824AC">
      <w:pPr>
        <w:pStyle w:val="paragraph"/>
        <w:spacing w:before="0" w:beforeAutospacing="0" w:after="0" w:afterAutospacing="0"/>
        <w:textAlignment w:val="baseline"/>
        <w:rPr>
          <w:rFonts w:ascii="Segoe UI" w:hAnsi="Segoe UI" w:cs="Segoe UI"/>
          <w:sz w:val="12"/>
          <w:szCs w:val="12"/>
        </w:rPr>
      </w:pPr>
    </w:p>
    <w:p w14:paraId="48639C27" w14:textId="77777777" w:rsidR="006824AC" w:rsidRDefault="006824AC" w:rsidP="006824AC">
      <w:pPr>
        <w:pStyle w:val="paragraph"/>
        <w:numPr>
          <w:ilvl w:val="0"/>
          <w:numId w:val="5"/>
        </w:numPr>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 xml:space="preserve">Carefully review the </w:t>
      </w:r>
      <w:hyperlink r:id="rId10" w:anchor="ChangeofMajor" w:history="1">
        <w:r w:rsidRPr="007D65E1">
          <w:rPr>
            <w:rStyle w:val="Hyperlink"/>
            <w:rFonts w:ascii="Calibri" w:hAnsi="Calibri" w:cs="Segoe UI"/>
            <w:sz w:val="22"/>
            <w:szCs w:val="22"/>
          </w:rPr>
          <w:t>Change of Major Policy</w:t>
        </w:r>
      </w:hyperlink>
    </w:p>
    <w:p w14:paraId="306A6DF8" w14:textId="77777777" w:rsidR="006824AC" w:rsidRDefault="006824AC" w:rsidP="006824AC">
      <w:pPr>
        <w:pStyle w:val="paragraph"/>
        <w:numPr>
          <w:ilvl w:val="0"/>
          <w:numId w:val="5"/>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Attend a Change of Major Workshop (</w:t>
      </w:r>
      <w:hyperlink r:id="rId11" w:tgtFrame="_blank" w:history="1">
        <w:r>
          <w:rPr>
            <w:rStyle w:val="normaltextrun"/>
            <w:rFonts w:ascii="Calibri" w:hAnsi="Calibri" w:cs="Segoe UI"/>
            <w:color w:val="0563C1"/>
            <w:sz w:val="22"/>
            <w:szCs w:val="22"/>
            <w:u w:val="single"/>
          </w:rPr>
          <w:t>http://success.calpoly.edu/workshop-schedules</w:t>
        </w:r>
      </w:hyperlink>
      <w:r>
        <w:rPr>
          <w:rStyle w:val="normaltextrun"/>
          <w:rFonts w:ascii="Calibri" w:hAnsi="Calibri" w:cs="Segoe UI"/>
          <w:sz w:val="22"/>
          <w:szCs w:val="22"/>
        </w:rPr>
        <w:t>) </w:t>
      </w:r>
      <w:r>
        <w:rPr>
          <w:rStyle w:val="eop"/>
          <w:rFonts w:ascii="Calibri" w:hAnsi="Calibri" w:cs="Segoe UI"/>
          <w:sz w:val="22"/>
          <w:szCs w:val="22"/>
        </w:rPr>
        <w:t> </w:t>
      </w:r>
    </w:p>
    <w:p w14:paraId="7E0988D9" w14:textId="77777777" w:rsidR="006824AC" w:rsidRDefault="006824AC" w:rsidP="006824AC">
      <w:pPr>
        <w:pStyle w:val="paragraph"/>
        <w:numPr>
          <w:ilvl w:val="0"/>
          <w:numId w:val="6"/>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Meet with a Career Counselor (</w:t>
      </w:r>
      <w:hyperlink r:id="rId12" w:tgtFrame="_blank" w:history="1">
        <w:r>
          <w:rPr>
            <w:rStyle w:val="normaltextrun"/>
            <w:rFonts w:ascii="Calibri" w:hAnsi="Calibri" w:cs="Segoe UI"/>
            <w:color w:val="0563C1"/>
            <w:sz w:val="22"/>
            <w:szCs w:val="22"/>
            <w:u w:val="single"/>
          </w:rPr>
          <w:t>http://careerservices.calpoly.edu/our-story/our-team</w:t>
        </w:r>
      </w:hyperlink>
      <w:r>
        <w:rPr>
          <w:rStyle w:val="normaltextrun"/>
          <w:rFonts w:ascii="Calibri" w:hAnsi="Calibri" w:cs="Segoe UI"/>
          <w:sz w:val="22"/>
          <w:szCs w:val="22"/>
        </w:rPr>
        <w:t>) </w:t>
      </w:r>
      <w:r>
        <w:rPr>
          <w:rStyle w:val="eop"/>
          <w:rFonts w:ascii="Calibri" w:hAnsi="Calibri" w:cs="Segoe UI"/>
          <w:sz w:val="22"/>
          <w:szCs w:val="22"/>
        </w:rPr>
        <w:t> </w:t>
      </w:r>
    </w:p>
    <w:p w14:paraId="4ED3F128" w14:textId="77777777" w:rsidR="006824AC" w:rsidRDefault="006824AC" w:rsidP="006824AC">
      <w:pPr>
        <w:pStyle w:val="paragraph"/>
        <w:numPr>
          <w:ilvl w:val="0"/>
          <w:numId w:val="7"/>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Meet with an academic advisor in your current major/college. (</w:t>
      </w:r>
      <w:hyperlink r:id="rId13" w:tgtFrame="_blank" w:history="1">
        <w:r>
          <w:rPr>
            <w:rStyle w:val="normaltextrun"/>
            <w:rFonts w:ascii="Calibri" w:hAnsi="Calibri" w:cs="Segoe UI"/>
            <w:color w:val="0563C1"/>
            <w:sz w:val="22"/>
            <w:szCs w:val="22"/>
            <w:u w:val="single"/>
          </w:rPr>
          <w:t>http://advising.calpoly.edu/advising-centers</w:t>
        </w:r>
      </w:hyperlink>
      <w:r>
        <w:rPr>
          <w:rStyle w:val="normaltextrun"/>
          <w:rFonts w:ascii="Calibri" w:hAnsi="Calibri" w:cs="Segoe UI"/>
          <w:sz w:val="22"/>
          <w:szCs w:val="22"/>
        </w:rPr>
        <w:t>) </w:t>
      </w:r>
      <w:r>
        <w:rPr>
          <w:rStyle w:val="eop"/>
          <w:rFonts w:ascii="Calibri" w:hAnsi="Calibri" w:cs="Segoe UI"/>
          <w:sz w:val="22"/>
          <w:szCs w:val="22"/>
        </w:rPr>
        <w:t> </w:t>
      </w:r>
    </w:p>
    <w:p w14:paraId="33D75CFB" w14:textId="77777777" w:rsidR="006824AC" w:rsidRDefault="006824AC" w:rsidP="006824AC">
      <w:pPr>
        <w:pStyle w:val="paragraph"/>
        <w:numPr>
          <w:ilvl w:val="0"/>
          <w:numId w:val="7"/>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Meet with an advisor in the Mustang Success Center.</w:t>
      </w:r>
      <w:r>
        <w:rPr>
          <w:rStyle w:val="eop"/>
          <w:rFonts w:ascii="Calibri" w:hAnsi="Calibri" w:cs="Segoe UI"/>
          <w:sz w:val="22"/>
          <w:szCs w:val="22"/>
        </w:rPr>
        <w:t> </w:t>
      </w:r>
    </w:p>
    <w:p w14:paraId="6816CDAA" w14:textId="77777777" w:rsidR="006824AC" w:rsidRDefault="006824AC" w:rsidP="006824AC">
      <w:pPr>
        <w:pStyle w:val="paragraph"/>
        <w:numPr>
          <w:ilvl w:val="0"/>
          <w:numId w:val="7"/>
        </w:numPr>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Career Services Career Exploration Online tools: </w:t>
      </w:r>
      <w:hyperlink r:id="rId14" w:tgtFrame="_blank" w:history="1">
        <w:r>
          <w:rPr>
            <w:rStyle w:val="normaltextrun"/>
            <w:rFonts w:ascii="Calibri" w:hAnsi="Calibri" w:cs="Segoe UI"/>
            <w:color w:val="0563C1"/>
            <w:sz w:val="22"/>
            <w:szCs w:val="22"/>
            <w:u w:val="single"/>
          </w:rPr>
          <w:t>http://careerservices.calpoly.edu/explore-services/resource-toolkit/explore-majors</w:t>
        </w:r>
      </w:hyperlink>
      <w:r>
        <w:rPr>
          <w:rStyle w:val="normaltextrun"/>
          <w:rFonts w:ascii="Calibri" w:hAnsi="Calibri" w:cs="Segoe UI"/>
          <w:sz w:val="22"/>
          <w:szCs w:val="22"/>
        </w:rPr>
        <w:t> </w:t>
      </w:r>
      <w:r>
        <w:rPr>
          <w:rStyle w:val="eop"/>
          <w:rFonts w:ascii="Calibri" w:hAnsi="Calibri" w:cs="Segoe UI"/>
          <w:sz w:val="22"/>
          <w:szCs w:val="22"/>
        </w:rPr>
        <w:t> </w:t>
      </w:r>
    </w:p>
    <w:p w14:paraId="4DDCF3B5" w14:textId="77777777" w:rsidR="006824AC" w:rsidRDefault="006824AC" w:rsidP="006824AC">
      <w:pPr>
        <w:pStyle w:val="paragraph"/>
        <w:spacing w:before="0" w:beforeAutospacing="0" w:after="0" w:afterAutospacing="0"/>
        <w:textAlignment w:val="baseline"/>
        <w:rPr>
          <w:rFonts w:ascii="Segoe UI" w:hAnsi="Segoe UI" w:cs="Segoe UI"/>
          <w:sz w:val="12"/>
          <w:szCs w:val="12"/>
        </w:rPr>
      </w:pPr>
    </w:p>
    <w:p w14:paraId="38F8F798" w14:textId="77777777" w:rsidR="009D1617" w:rsidRDefault="005D1B5C"/>
    <w:p w14:paraId="3E820424" w14:textId="02CCE734" w:rsidR="00B958D5" w:rsidRPr="00AB2B2B" w:rsidRDefault="00AB2B2B" w:rsidP="00AB2B2B">
      <w:pPr>
        <w:pStyle w:val="paragraph"/>
        <w:spacing w:before="0" w:beforeAutospacing="0" w:after="0" w:afterAutospacing="0"/>
        <w:textAlignment w:val="baseline"/>
        <w:outlineLvl w:val="0"/>
        <w:rPr>
          <w:rFonts w:ascii="Segoe UI" w:hAnsi="Segoe UI" w:cs="Segoe UI"/>
          <w:sz w:val="12"/>
          <w:szCs w:val="12"/>
        </w:rPr>
      </w:pPr>
      <w:r>
        <w:rPr>
          <w:rStyle w:val="normaltextrun"/>
          <w:rFonts w:ascii="Calibri" w:hAnsi="Calibri" w:cs="Segoe UI"/>
          <w:b/>
          <w:bCs/>
          <w:sz w:val="30"/>
          <w:szCs w:val="30"/>
          <w:u w:val="single"/>
        </w:rPr>
        <w:t>Step 3: Complete the Change of Major Application Worksheet</w:t>
      </w:r>
    </w:p>
    <w:p w14:paraId="1CE59F5D" w14:textId="77777777" w:rsidR="00B958D5" w:rsidRDefault="00B958D5">
      <w:r>
        <w:t>See next page</w:t>
      </w:r>
    </w:p>
    <w:p w14:paraId="301F74CC" w14:textId="77777777" w:rsidR="00B958D5" w:rsidRDefault="00B958D5"/>
    <w:p w14:paraId="41D090EC" w14:textId="77777777" w:rsidR="00B958D5" w:rsidRDefault="00B958D5"/>
    <w:p w14:paraId="09CE70DD" w14:textId="77777777" w:rsidR="00AB2B2B" w:rsidRDefault="00AB2B2B"/>
    <w:p w14:paraId="4FCC7FE4" w14:textId="77777777" w:rsidR="00AB2B2B" w:rsidRDefault="00AB2B2B"/>
    <w:p w14:paraId="735321BC" w14:textId="77777777" w:rsidR="00AB2B2B" w:rsidRDefault="00AB2B2B"/>
    <w:p w14:paraId="57422AFF" w14:textId="77777777" w:rsidR="00AB2B2B" w:rsidRDefault="00AB2B2B"/>
    <w:p w14:paraId="207862AA" w14:textId="77777777" w:rsidR="00AB2B2B" w:rsidRDefault="00AB2B2B"/>
    <w:p w14:paraId="456DC80F" w14:textId="77777777" w:rsidR="00AB2B2B" w:rsidRDefault="00AB2B2B">
      <w:bookmarkStart w:id="0" w:name="_GoBack"/>
      <w:bookmarkEnd w:id="0"/>
    </w:p>
    <w:sectPr w:rsidR="00AB2B2B" w:rsidSect="0040283B">
      <w:headerReference w:type="even" r:id="rId1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5292C" w14:textId="77777777" w:rsidR="005D1B5C" w:rsidRDefault="005D1B5C" w:rsidP="0040283B">
      <w:r>
        <w:separator/>
      </w:r>
    </w:p>
  </w:endnote>
  <w:endnote w:type="continuationSeparator" w:id="0">
    <w:p w14:paraId="16E62377" w14:textId="77777777" w:rsidR="005D1B5C" w:rsidRDefault="005D1B5C" w:rsidP="0040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548F" w14:textId="77777777" w:rsidR="0040283B" w:rsidRDefault="0040283B" w:rsidP="004028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ACC16" w14:textId="77777777" w:rsidR="0040283B" w:rsidRDefault="0040283B" w:rsidP="004028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8949" w14:textId="57865CAD" w:rsidR="0040283B" w:rsidRDefault="0040283B" w:rsidP="004028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F96">
      <w:rPr>
        <w:rStyle w:val="PageNumber"/>
        <w:noProof/>
      </w:rPr>
      <w:t>2</w:t>
    </w:r>
    <w:r>
      <w:rPr>
        <w:rStyle w:val="PageNumber"/>
      </w:rPr>
      <w:fldChar w:fldCharType="end"/>
    </w:r>
  </w:p>
  <w:p w14:paraId="15A7C6BA" w14:textId="77777777" w:rsidR="0040283B" w:rsidRDefault="0040283B" w:rsidP="004028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D5851" w14:textId="77777777" w:rsidR="005D1B5C" w:rsidRDefault="005D1B5C" w:rsidP="0040283B">
      <w:r>
        <w:separator/>
      </w:r>
    </w:p>
  </w:footnote>
  <w:footnote w:type="continuationSeparator" w:id="0">
    <w:p w14:paraId="5F59014E" w14:textId="77777777" w:rsidR="005D1B5C" w:rsidRDefault="005D1B5C" w:rsidP="0040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39CF" w14:textId="77777777" w:rsidR="0040283B" w:rsidRDefault="0040283B" w:rsidP="00F95F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03DC3" w14:textId="77777777" w:rsidR="0040283B" w:rsidRDefault="0040283B" w:rsidP="004028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80EF" w14:textId="436D2FDA" w:rsidR="0040283B" w:rsidRDefault="0040283B" w:rsidP="00F95FF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F96">
      <w:rPr>
        <w:rStyle w:val="PageNumber"/>
        <w:noProof/>
      </w:rPr>
      <w:t>2</w:t>
    </w:r>
    <w:r>
      <w:rPr>
        <w:rStyle w:val="PageNumber"/>
      </w:rPr>
      <w:fldChar w:fldCharType="end"/>
    </w:r>
  </w:p>
  <w:p w14:paraId="48128739" w14:textId="057945B3" w:rsidR="0040283B" w:rsidRDefault="00621EC7" w:rsidP="00621EC7">
    <w:pPr>
      <w:pStyle w:val="Header"/>
      <w:ind w:right="360"/>
      <w:jc w:val="right"/>
    </w:pPr>
    <w:r>
      <w:t xml:space="preserve">Public Health Change of Major </w:t>
    </w:r>
    <w:r w:rsidR="00B9167F">
      <w:t>Procedure: 8</w:t>
    </w:r>
    <w: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0C8"/>
    <w:multiLevelType w:val="hybridMultilevel"/>
    <w:tmpl w:val="1526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C70EA"/>
    <w:multiLevelType w:val="multilevel"/>
    <w:tmpl w:val="1D440D8E"/>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FE465F"/>
    <w:multiLevelType w:val="hybridMultilevel"/>
    <w:tmpl w:val="415CD78E"/>
    <w:lvl w:ilvl="0" w:tplc="57B2AF44">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CB7F23"/>
    <w:multiLevelType w:val="multilevel"/>
    <w:tmpl w:val="6F569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05CEA"/>
    <w:multiLevelType w:val="multilevel"/>
    <w:tmpl w:val="A192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41326D"/>
    <w:multiLevelType w:val="hybridMultilevel"/>
    <w:tmpl w:val="7460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87EDF"/>
    <w:multiLevelType w:val="hybridMultilevel"/>
    <w:tmpl w:val="2110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2673C"/>
    <w:multiLevelType w:val="hybridMultilevel"/>
    <w:tmpl w:val="1D440D8E"/>
    <w:lvl w:ilvl="0" w:tplc="1B9C991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F42C1"/>
    <w:multiLevelType w:val="hybridMultilevel"/>
    <w:tmpl w:val="1CFA268A"/>
    <w:lvl w:ilvl="0" w:tplc="EC5E881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F20E1"/>
    <w:multiLevelType w:val="hybridMultilevel"/>
    <w:tmpl w:val="F3EE8C6A"/>
    <w:lvl w:ilvl="0" w:tplc="3D1CE65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192597"/>
    <w:multiLevelType w:val="hybridMultilevel"/>
    <w:tmpl w:val="74AC6870"/>
    <w:lvl w:ilvl="0" w:tplc="04090015">
      <w:start w:val="1"/>
      <w:numFmt w:val="upperLetter"/>
      <w:lvlText w:val="%1."/>
      <w:lvlJc w:val="left"/>
      <w:pPr>
        <w:ind w:left="720" w:hanging="360"/>
      </w:pPr>
    </w:lvl>
    <w:lvl w:ilvl="1" w:tplc="1B9C9912">
      <w:start w:val="1"/>
      <w:numFmt w:val="bullet"/>
      <w:lvlText w:val=""/>
      <w:lvlJc w:val="left"/>
      <w:pPr>
        <w:ind w:left="765" w:hanging="360"/>
      </w:pPr>
      <w:rPr>
        <w:rFonts w:ascii="Symbol" w:hAnsi="Symbol" w:hint="default"/>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03668"/>
    <w:multiLevelType w:val="hybridMultilevel"/>
    <w:tmpl w:val="EEAC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94FCA"/>
    <w:multiLevelType w:val="hybridMultilevel"/>
    <w:tmpl w:val="8B1A0DC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E483DD8"/>
    <w:multiLevelType w:val="multilevel"/>
    <w:tmpl w:val="68DE6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F883EE4"/>
    <w:multiLevelType w:val="hybridMultilevel"/>
    <w:tmpl w:val="A4B2BF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3D771A"/>
    <w:multiLevelType w:val="hybridMultilevel"/>
    <w:tmpl w:val="E3EA22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33A40"/>
    <w:multiLevelType w:val="multilevel"/>
    <w:tmpl w:val="1D440D8E"/>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21E273A"/>
    <w:multiLevelType w:val="multilevel"/>
    <w:tmpl w:val="7624CE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2FF01FE"/>
    <w:multiLevelType w:val="hybridMultilevel"/>
    <w:tmpl w:val="59E07B3A"/>
    <w:lvl w:ilvl="0" w:tplc="E26ABAE4">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244425"/>
    <w:multiLevelType w:val="hybridMultilevel"/>
    <w:tmpl w:val="22B27FAE"/>
    <w:lvl w:ilvl="0" w:tplc="1B9C9912">
      <w:start w:val="1"/>
      <w:numFmt w:val="bullet"/>
      <w:lvlText w:val=""/>
      <w:lvlJc w:val="left"/>
      <w:pPr>
        <w:ind w:left="765" w:hanging="360"/>
      </w:pPr>
      <w:rPr>
        <w:rFonts w:ascii="Symbol" w:hAnsi="Symbol" w:hint="default"/>
        <w:color w:val="000000" w:themeColor="text1"/>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7D8E173A"/>
    <w:multiLevelType w:val="hybridMultilevel"/>
    <w:tmpl w:val="98CC6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3"/>
  </w:num>
  <w:num w:numId="4">
    <w:abstractNumId w:val="8"/>
  </w:num>
  <w:num w:numId="5">
    <w:abstractNumId w:val="18"/>
  </w:num>
  <w:num w:numId="6">
    <w:abstractNumId w:val="9"/>
  </w:num>
  <w:num w:numId="7">
    <w:abstractNumId w:val="2"/>
  </w:num>
  <w:num w:numId="8">
    <w:abstractNumId w:val="0"/>
  </w:num>
  <w:num w:numId="9">
    <w:abstractNumId w:val="14"/>
  </w:num>
  <w:num w:numId="10">
    <w:abstractNumId w:val="12"/>
  </w:num>
  <w:num w:numId="11">
    <w:abstractNumId w:val="11"/>
  </w:num>
  <w:num w:numId="12">
    <w:abstractNumId w:val="5"/>
  </w:num>
  <w:num w:numId="13">
    <w:abstractNumId w:val="6"/>
  </w:num>
  <w:num w:numId="14">
    <w:abstractNumId w:val="7"/>
  </w:num>
  <w:num w:numId="15">
    <w:abstractNumId w:val="17"/>
  </w:num>
  <w:num w:numId="16">
    <w:abstractNumId w:val="19"/>
  </w:num>
  <w:num w:numId="17">
    <w:abstractNumId w:val="20"/>
  </w:num>
  <w:num w:numId="18">
    <w:abstractNumId w:val="15"/>
  </w:num>
  <w:num w:numId="19">
    <w:abstractNumId w:val="10"/>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AC"/>
    <w:rsid w:val="0005358D"/>
    <w:rsid w:val="000B7E68"/>
    <w:rsid w:val="000D5F63"/>
    <w:rsid w:val="0025695C"/>
    <w:rsid w:val="003200A0"/>
    <w:rsid w:val="0033293A"/>
    <w:rsid w:val="00392940"/>
    <w:rsid w:val="003B61A9"/>
    <w:rsid w:val="003D1EC2"/>
    <w:rsid w:val="0040283B"/>
    <w:rsid w:val="00494395"/>
    <w:rsid w:val="00532B53"/>
    <w:rsid w:val="005D1B5C"/>
    <w:rsid w:val="005E29B9"/>
    <w:rsid w:val="00621EC7"/>
    <w:rsid w:val="00657D08"/>
    <w:rsid w:val="006824AC"/>
    <w:rsid w:val="006A6A87"/>
    <w:rsid w:val="00704CF9"/>
    <w:rsid w:val="0074302B"/>
    <w:rsid w:val="00850268"/>
    <w:rsid w:val="00854EB7"/>
    <w:rsid w:val="00856380"/>
    <w:rsid w:val="008B635A"/>
    <w:rsid w:val="008C2C64"/>
    <w:rsid w:val="008F54CB"/>
    <w:rsid w:val="008F67AE"/>
    <w:rsid w:val="009B449D"/>
    <w:rsid w:val="009D02D2"/>
    <w:rsid w:val="00A35B07"/>
    <w:rsid w:val="00AB2B2B"/>
    <w:rsid w:val="00B54DA5"/>
    <w:rsid w:val="00B9167F"/>
    <w:rsid w:val="00B958D5"/>
    <w:rsid w:val="00BA2983"/>
    <w:rsid w:val="00BC5957"/>
    <w:rsid w:val="00C13D60"/>
    <w:rsid w:val="00C816D7"/>
    <w:rsid w:val="00CC165F"/>
    <w:rsid w:val="00CE660B"/>
    <w:rsid w:val="00CE73DE"/>
    <w:rsid w:val="00D9217D"/>
    <w:rsid w:val="00DB218A"/>
    <w:rsid w:val="00DC204E"/>
    <w:rsid w:val="00F14129"/>
    <w:rsid w:val="00F51C5A"/>
    <w:rsid w:val="00FA0505"/>
    <w:rsid w:val="00FA3413"/>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A9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24A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824AC"/>
  </w:style>
  <w:style w:type="character" w:customStyle="1" w:styleId="eop">
    <w:name w:val="eop"/>
    <w:basedOn w:val="DefaultParagraphFont"/>
    <w:rsid w:val="006824AC"/>
  </w:style>
  <w:style w:type="character" w:styleId="Hyperlink">
    <w:name w:val="Hyperlink"/>
    <w:basedOn w:val="DefaultParagraphFont"/>
    <w:uiPriority w:val="99"/>
    <w:unhideWhenUsed/>
    <w:rsid w:val="006824AC"/>
    <w:rPr>
      <w:color w:val="0563C1" w:themeColor="hyperlink"/>
      <w:u w:val="single"/>
    </w:rPr>
  </w:style>
  <w:style w:type="paragraph" w:styleId="ListParagraph">
    <w:name w:val="List Paragraph"/>
    <w:basedOn w:val="Normal"/>
    <w:uiPriority w:val="34"/>
    <w:qFormat/>
    <w:rsid w:val="006824AC"/>
    <w:pPr>
      <w:spacing w:after="160" w:line="259" w:lineRule="auto"/>
      <w:ind w:left="720"/>
      <w:contextualSpacing/>
    </w:pPr>
    <w:rPr>
      <w:sz w:val="22"/>
      <w:szCs w:val="22"/>
    </w:rPr>
  </w:style>
  <w:style w:type="paragraph" w:customStyle="1" w:styleId="Default">
    <w:name w:val="Default"/>
    <w:rsid w:val="006824AC"/>
    <w:pPr>
      <w:autoSpaceDE w:val="0"/>
      <w:autoSpaceDN w:val="0"/>
      <w:adjustRightInd w:val="0"/>
    </w:pPr>
    <w:rPr>
      <w:rFonts w:ascii="Verdana" w:eastAsia="Calibri" w:hAnsi="Verdana" w:cs="Verdana"/>
      <w:color w:val="000000"/>
    </w:rPr>
  </w:style>
  <w:style w:type="character" w:styleId="FollowedHyperlink">
    <w:name w:val="FollowedHyperlink"/>
    <w:basedOn w:val="DefaultParagraphFont"/>
    <w:uiPriority w:val="99"/>
    <w:semiHidden/>
    <w:unhideWhenUsed/>
    <w:rsid w:val="00B958D5"/>
    <w:rPr>
      <w:color w:val="954F72" w:themeColor="followedHyperlink"/>
      <w:u w:val="single"/>
    </w:rPr>
  </w:style>
  <w:style w:type="paragraph" w:customStyle="1" w:styleId="p1">
    <w:name w:val="p1"/>
    <w:basedOn w:val="Normal"/>
    <w:rsid w:val="00704CF9"/>
    <w:rPr>
      <w:rFonts w:ascii="Calibri" w:hAnsi="Calibri" w:cs="Times New Roman"/>
      <w:sz w:val="17"/>
      <w:szCs w:val="17"/>
    </w:rPr>
  </w:style>
  <w:style w:type="paragraph" w:customStyle="1" w:styleId="p2">
    <w:name w:val="p2"/>
    <w:basedOn w:val="Normal"/>
    <w:rsid w:val="00704CF9"/>
    <w:rPr>
      <w:rFonts w:ascii="MS Gothic" w:eastAsia="MS Gothic" w:hAnsi="MS Gothic" w:cs="Times New Roman"/>
      <w:color w:val="0433FF"/>
      <w:sz w:val="17"/>
      <w:szCs w:val="17"/>
    </w:rPr>
  </w:style>
  <w:style w:type="character" w:customStyle="1" w:styleId="s1">
    <w:name w:val="s1"/>
    <w:basedOn w:val="DefaultParagraphFont"/>
    <w:rsid w:val="00704CF9"/>
    <w:rPr>
      <w:rFonts w:ascii="MS Gothic" w:eastAsia="MS Gothic" w:hAnsi="MS Gothic" w:hint="eastAsia"/>
      <w:sz w:val="17"/>
      <w:szCs w:val="17"/>
    </w:rPr>
  </w:style>
  <w:style w:type="character" w:customStyle="1" w:styleId="s2">
    <w:name w:val="s2"/>
    <w:basedOn w:val="DefaultParagraphFont"/>
    <w:rsid w:val="00704CF9"/>
    <w:rPr>
      <w:color w:val="0433FF"/>
    </w:rPr>
  </w:style>
  <w:style w:type="character" w:customStyle="1" w:styleId="apple-converted-space">
    <w:name w:val="apple-converted-space"/>
    <w:basedOn w:val="DefaultParagraphFont"/>
    <w:rsid w:val="00704CF9"/>
  </w:style>
  <w:style w:type="paragraph" w:styleId="Footer">
    <w:name w:val="footer"/>
    <w:basedOn w:val="Normal"/>
    <w:link w:val="FooterChar"/>
    <w:uiPriority w:val="99"/>
    <w:unhideWhenUsed/>
    <w:rsid w:val="0040283B"/>
    <w:pPr>
      <w:tabs>
        <w:tab w:val="center" w:pos="4680"/>
        <w:tab w:val="right" w:pos="9360"/>
      </w:tabs>
    </w:pPr>
  </w:style>
  <w:style w:type="character" w:customStyle="1" w:styleId="FooterChar">
    <w:name w:val="Footer Char"/>
    <w:basedOn w:val="DefaultParagraphFont"/>
    <w:link w:val="Footer"/>
    <w:uiPriority w:val="99"/>
    <w:rsid w:val="0040283B"/>
  </w:style>
  <w:style w:type="character" w:styleId="PageNumber">
    <w:name w:val="page number"/>
    <w:basedOn w:val="DefaultParagraphFont"/>
    <w:uiPriority w:val="99"/>
    <w:semiHidden/>
    <w:unhideWhenUsed/>
    <w:rsid w:val="0040283B"/>
  </w:style>
  <w:style w:type="paragraph" w:styleId="Header">
    <w:name w:val="header"/>
    <w:basedOn w:val="Normal"/>
    <w:link w:val="HeaderChar"/>
    <w:uiPriority w:val="99"/>
    <w:unhideWhenUsed/>
    <w:rsid w:val="0040283B"/>
    <w:pPr>
      <w:tabs>
        <w:tab w:val="center" w:pos="4680"/>
        <w:tab w:val="right" w:pos="9360"/>
      </w:tabs>
    </w:pPr>
  </w:style>
  <w:style w:type="character" w:customStyle="1" w:styleId="HeaderChar">
    <w:name w:val="Header Char"/>
    <w:basedOn w:val="DefaultParagraphFont"/>
    <w:link w:val="Header"/>
    <w:uiPriority w:val="99"/>
    <w:rsid w:val="0040283B"/>
  </w:style>
  <w:style w:type="character" w:customStyle="1" w:styleId="UnresolvedMention">
    <w:name w:val="Unresolved Mention"/>
    <w:basedOn w:val="DefaultParagraphFont"/>
    <w:uiPriority w:val="99"/>
    <w:rsid w:val="00BC59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080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esiology@calpoly.edu" TargetMode="External"/><Relationship Id="rId13" Type="http://schemas.openxmlformats.org/officeDocument/2006/relationships/hyperlink" Target="http://advising.calpoly.edu/advising-center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atalog.calpoly.edu/academicstandardsandpolicies/otherinformation/" TargetMode="External"/><Relationship Id="rId12" Type="http://schemas.openxmlformats.org/officeDocument/2006/relationships/hyperlink" Target="http://careerservices.calpoly.edu/our-story/our-tea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cess.calpoly.edu/workshop-schedu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talog.calpoly.edu/academicstandardsandpolicies/otherinform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vising.calpoly.edu/change-major" TargetMode="External"/><Relationship Id="rId14" Type="http://schemas.openxmlformats.org/officeDocument/2006/relationships/hyperlink" Target="http://careerservices.calpoly.edu/explore-services/resource-toolkit/explore-maj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Jankovitz</dc:creator>
  <cp:keywords/>
  <dc:description/>
  <cp:lastModifiedBy>Emily Ann Crews</cp:lastModifiedBy>
  <cp:revision>2</cp:revision>
  <dcterms:created xsi:type="dcterms:W3CDTF">2018-09-20T23:24:00Z</dcterms:created>
  <dcterms:modified xsi:type="dcterms:W3CDTF">2018-09-20T23:24:00Z</dcterms:modified>
</cp:coreProperties>
</file>