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26" w:rsidRDefault="00633913" w:rsidP="0059540A">
      <w:pPr>
        <w:jc w:val="center"/>
        <w:rPr>
          <w:b/>
          <w:sz w:val="28"/>
          <w:szCs w:val="28"/>
        </w:rPr>
      </w:pPr>
      <w:r w:rsidRPr="005B2993">
        <w:rPr>
          <w:b/>
          <w:sz w:val="28"/>
          <w:szCs w:val="28"/>
        </w:rPr>
        <w:t>STI Screening Tests</w:t>
      </w:r>
      <w:r w:rsidR="00EA03F5">
        <w:rPr>
          <w:b/>
          <w:sz w:val="28"/>
          <w:szCs w:val="28"/>
        </w:rPr>
        <w:t xml:space="preserve"> a</w:t>
      </w:r>
      <w:r w:rsidR="00B009C0">
        <w:rPr>
          <w:b/>
          <w:sz w:val="28"/>
          <w:szCs w:val="28"/>
        </w:rPr>
        <w:t>t Cal Poly Health Center</w:t>
      </w:r>
    </w:p>
    <w:p w:rsidR="00633913" w:rsidRPr="0059540A" w:rsidRDefault="00633913" w:rsidP="00B51826">
      <w:pPr>
        <w:rPr>
          <w:b/>
          <w:i/>
          <w:sz w:val="28"/>
          <w:szCs w:val="28"/>
        </w:rPr>
      </w:pPr>
      <w:r w:rsidRPr="0059540A">
        <w:rPr>
          <w:b/>
          <w:i/>
          <w:sz w:val="26"/>
          <w:szCs w:val="26"/>
        </w:rPr>
        <w:t>Highly Recommended: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0"/>
        <w:gridCol w:w="2830"/>
      </w:tblGrid>
      <w:tr w:rsidR="00633913" w:rsidTr="0059540A">
        <w:tc>
          <w:tcPr>
            <w:tcW w:w="6678" w:type="dxa"/>
          </w:tcPr>
          <w:p w:rsidR="00633913" w:rsidRPr="00156E85" w:rsidRDefault="00633913" w:rsidP="00156E85">
            <w:pPr>
              <w:rPr>
                <w:b/>
              </w:rPr>
            </w:pPr>
            <w:r w:rsidRPr="00156E85">
              <w:rPr>
                <w:b/>
              </w:rPr>
              <w:t>Chlamydia</w:t>
            </w:r>
            <w:r w:rsidR="00C701A9" w:rsidRPr="00156E85">
              <w:rPr>
                <w:b/>
              </w:rPr>
              <w:t xml:space="preserve"> / Gonorrhea</w:t>
            </w:r>
          </w:p>
          <w:p w:rsidR="00A56FFC" w:rsidRDefault="0059540A" w:rsidP="001E62A7">
            <w:pPr>
              <w:ind w:left="720"/>
            </w:pPr>
            <w:r>
              <w:t>May take 2 weeks from time of expos</w:t>
            </w:r>
            <w:r w:rsidR="001E62A7">
              <w:t xml:space="preserve">ure to show positive lab result. </w:t>
            </w:r>
            <w:r w:rsidR="00DF7639">
              <w:t>May not have any symptoms in an active infection.</w:t>
            </w:r>
          </w:p>
          <w:p w:rsidR="00A56FFC" w:rsidRDefault="00EB375C" w:rsidP="00EB375C">
            <w:r>
              <w:rPr>
                <w:b/>
              </w:rPr>
              <w:t xml:space="preserve">        </w:t>
            </w:r>
            <w:r w:rsidR="007A702C" w:rsidRPr="00EB375C">
              <w:rPr>
                <w:b/>
              </w:rPr>
              <w:t>M</w:t>
            </w:r>
            <w:r w:rsidR="00A56FFC" w:rsidRPr="00EB375C">
              <w:rPr>
                <w:b/>
              </w:rPr>
              <w:t>ale</w:t>
            </w:r>
            <w:r w:rsidR="00DF7639" w:rsidRPr="00EB375C">
              <w:rPr>
                <w:b/>
              </w:rPr>
              <w:t>-</w:t>
            </w:r>
            <w:r w:rsidR="00A56FFC" w:rsidRPr="00EB375C">
              <w:rPr>
                <w:b/>
              </w:rPr>
              <w:t xml:space="preserve"> </w:t>
            </w:r>
            <w:r w:rsidR="00A56FFC">
              <w:t>urine</w:t>
            </w:r>
            <w:r w:rsidR="00DF7639">
              <w:t xml:space="preserve">; must not have urinated for at least one hour.  </w:t>
            </w:r>
            <w:r w:rsidR="00A56FFC">
              <w:t xml:space="preserve">  </w:t>
            </w:r>
          </w:p>
          <w:p w:rsidR="00DF7639" w:rsidRPr="00A56FFC" w:rsidRDefault="00EB375C" w:rsidP="00EB375C">
            <w:r>
              <w:rPr>
                <w:b/>
              </w:rPr>
              <w:t xml:space="preserve">        </w:t>
            </w:r>
            <w:r w:rsidR="00DF7639" w:rsidRPr="00EB375C">
              <w:rPr>
                <w:b/>
              </w:rPr>
              <w:t>Female-</w:t>
            </w:r>
            <w:r w:rsidR="00C33265">
              <w:t xml:space="preserve"> swab; self-collected or provider collected.</w:t>
            </w:r>
          </w:p>
        </w:tc>
        <w:tc>
          <w:tcPr>
            <w:tcW w:w="2898" w:type="dxa"/>
          </w:tcPr>
          <w:p w:rsidR="00633913" w:rsidRDefault="00C701A9" w:rsidP="006740D9">
            <w:r>
              <w:t>$</w:t>
            </w:r>
            <w:r w:rsidR="006740D9">
              <w:t>1</w:t>
            </w:r>
            <w:r>
              <w:t>0.00</w:t>
            </w:r>
          </w:p>
        </w:tc>
      </w:tr>
    </w:tbl>
    <w:p w:rsidR="005B2993" w:rsidRPr="0059540A" w:rsidRDefault="005B2993" w:rsidP="00B51826">
      <w:pPr>
        <w:spacing w:after="0"/>
        <w:rPr>
          <w:sz w:val="18"/>
          <w:szCs w:val="18"/>
        </w:rPr>
      </w:pPr>
    </w:p>
    <w:p w:rsidR="0059540A" w:rsidRDefault="0093227C" w:rsidP="00B009C0">
      <w:pPr>
        <w:rPr>
          <w:b/>
          <w:i/>
          <w:sz w:val="26"/>
          <w:szCs w:val="26"/>
        </w:rPr>
      </w:pPr>
      <w:r w:rsidRPr="0059540A">
        <w:rPr>
          <w:b/>
          <w:i/>
          <w:sz w:val="26"/>
          <w:szCs w:val="26"/>
        </w:rPr>
        <w:t>Also Available:</w:t>
      </w:r>
    </w:p>
    <w:p w:rsidR="00A56FFC" w:rsidRPr="0059540A" w:rsidRDefault="0093227C" w:rsidP="005F2041">
      <w:pPr>
        <w:ind w:firstLine="720"/>
        <w:rPr>
          <w:b/>
          <w:i/>
          <w:sz w:val="26"/>
          <w:szCs w:val="26"/>
        </w:rPr>
      </w:pPr>
      <w:r w:rsidRPr="0059540A">
        <w:rPr>
          <w:b/>
        </w:rPr>
        <w:t>Swabs/Urine</w:t>
      </w:r>
      <w:r w:rsidR="005B2993" w:rsidRPr="00595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5"/>
        <w:gridCol w:w="2865"/>
      </w:tblGrid>
      <w:tr w:rsidR="0093227C" w:rsidTr="00156E85">
        <w:tc>
          <w:tcPr>
            <w:tcW w:w="6485" w:type="dxa"/>
          </w:tcPr>
          <w:p w:rsidR="0093227C" w:rsidRPr="00156E85" w:rsidRDefault="0093227C" w:rsidP="00156E85">
            <w:pPr>
              <w:rPr>
                <w:b/>
              </w:rPr>
            </w:pPr>
            <w:r w:rsidRPr="00156E85">
              <w:rPr>
                <w:b/>
              </w:rPr>
              <w:t>Wet mount</w:t>
            </w:r>
          </w:p>
          <w:p w:rsidR="0093227C" w:rsidRDefault="0093227C" w:rsidP="001E62A7">
            <w:pPr>
              <w:ind w:left="720"/>
            </w:pPr>
            <w:r>
              <w:t>Female only—Checks for vaginal yeast, Trichomonas, and Bacterial Vaginosis</w:t>
            </w:r>
          </w:p>
        </w:tc>
        <w:tc>
          <w:tcPr>
            <w:tcW w:w="2865" w:type="dxa"/>
          </w:tcPr>
          <w:p w:rsidR="0093227C" w:rsidRDefault="0093227C" w:rsidP="00B009C0">
            <w:r>
              <w:t>Free</w:t>
            </w:r>
          </w:p>
        </w:tc>
      </w:tr>
      <w:tr w:rsidR="00EB375C" w:rsidTr="00C701A9">
        <w:tc>
          <w:tcPr>
            <w:tcW w:w="6485" w:type="dxa"/>
            <w:tcBorders>
              <w:bottom w:val="single" w:sz="4" w:space="0" w:color="auto"/>
            </w:tcBorders>
          </w:tcPr>
          <w:p w:rsidR="00EB375C" w:rsidRDefault="00EB375C" w:rsidP="00EB375C">
            <w:pPr>
              <w:tabs>
                <w:tab w:val="center" w:pos="3006"/>
              </w:tabs>
              <w:rPr>
                <w:b/>
              </w:rPr>
            </w:pPr>
            <w:r>
              <w:rPr>
                <w:b/>
              </w:rPr>
              <w:t>Urinalysis- Male</w:t>
            </w:r>
          </w:p>
          <w:p w:rsidR="00EB375C" w:rsidRPr="007A702C" w:rsidRDefault="00EB375C" w:rsidP="001E62A7">
            <w:pPr>
              <w:tabs>
                <w:tab w:val="center" w:pos="3006"/>
              </w:tabs>
              <w:ind w:left="720"/>
            </w:pPr>
            <w:r>
              <w:rPr>
                <w:b/>
              </w:rPr>
              <w:t xml:space="preserve"> </w:t>
            </w:r>
            <w:r>
              <w:t xml:space="preserve">Must not have urinated for at least one hour.  </w:t>
            </w:r>
          </w:p>
        </w:tc>
        <w:tc>
          <w:tcPr>
            <w:tcW w:w="2865" w:type="dxa"/>
          </w:tcPr>
          <w:p w:rsidR="00EB375C" w:rsidRDefault="00EB375C" w:rsidP="00EB375C">
            <w:r>
              <w:t>Free</w:t>
            </w:r>
          </w:p>
        </w:tc>
      </w:tr>
      <w:tr w:rsidR="00EB375C" w:rsidTr="00EB375C">
        <w:tc>
          <w:tcPr>
            <w:tcW w:w="6485" w:type="dxa"/>
          </w:tcPr>
          <w:p w:rsidR="00EB375C" w:rsidRDefault="00EB375C" w:rsidP="00EB375C">
            <w:pPr>
              <w:tabs>
                <w:tab w:val="center" w:pos="3006"/>
              </w:tabs>
              <w:rPr>
                <w:b/>
              </w:rPr>
            </w:pPr>
            <w:r>
              <w:rPr>
                <w:b/>
              </w:rPr>
              <w:t>Urinalysis- Female</w:t>
            </w:r>
          </w:p>
          <w:p w:rsidR="00EB375C" w:rsidRPr="00FF2427" w:rsidRDefault="00EB375C" w:rsidP="001E62A7">
            <w:pPr>
              <w:tabs>
                <w:tab w:val="center" w:pos="3006"/>
              </w:tabs>
              <w:ind w:left="720"/>
            </w:pPr>
            <w:r>
              <w:rPr>
                <w:b/>
              </w:rPr>
              <w:t xml:space="preserve"> </w:t>
            </w:r>
            <w:r>
              <w:t>Urine midstream, clean catch.</w:t>
            </w:r>
          </w:p>
        </w:tc>
        <w:tc>
          <w:tcPr>
            <w:tcW w:w="2865" w:type="dxa"/>
          </w:tcPr>
          <w:p w:rsidR="00EB375C" w:rsidRDefault="00EB375C" w:rsidP="00EB375C">
            <w:r>
              <w:t>Free</w:t>
            </w:r>
          </w:p>
        </w:tc>
      </w:tr>
      <w:tr w:rsidR="00EB375C" w:rsidTr="00EB375C">
        <w:tc>
          <w:tcPr>
            <w:tcW w:w="6485" w:type="dxa"/>
          </w:tcPr>
          <w:p w:rsidR="00EB375C" w:rsidRPr="00B51826" w:rsidRDefault="00EB375C" w:rsidP="00EB375C">
            <w:pPr>
              <w:rPr>
                <w:b/>
              </w:rPr>
            </w:pPr>
            <w:r>
              <w:rPr>
                <w:b/>
              </w:rPr>
              <w:t xml:space="preserve">Herpes Culture </w:t>
            </w:r>
          </w:p>
          <w:p w:rsidR="00EB375C" w:rsidRPr="00B51826" w:rsidRDefault="00EB375C" w:rsidP="001E62A7">
            <w:pPr>
              <w:ind w:left="720"/>
              <w:rPr>
                <w:b/>
              </w:rPr>
            </w:pPr>
            <w:r>
              <w:t xml:space="preserve">Herpes cultures are performed on active lesions.  Screening bloodwork for herpes is usually not recommended.   </w:t>
            </w:r>
          </w:p>
        </w:tc>
        <w:tc>
          <w:tcPr>
            <w:tcW w:w="2865" w:type="dxa"/>
          </w:tcPr>
          <w:p w:rsidR="00EB375C" w:rsidRDefault="00EB375C" w:rsidP="00EB375C">
            <w:r>
              <w:t>$12.14</w:t>
            </w:r>
          </w:p>
        </w:tc>
      </w:tr>
      <w:tr w:rsidR="00EB375C" w:rsidTr="00C701A9">
        <w:tc>
          <w:tcPr>
            <w:tcW w:w="6485" w:type="dxa"/>
            <w:tcBorders>
              <w:bottom w:val="single" w:sz="4" w:space="0" w:color="auto"/>
            </w:tcBorders>
          </w:tcPr>
          <w:p w:rsidR="00EB375C" w:rsidRDefault="00EB375C" w:rsidP="00EB375C">
            <w:pPr>
              <w:rPr>
                <w:b/>
              </w:rPr>
            </w:pPr>
            <w:r>
              <w:rPr>
                <w:b/>
              </w:rPr>
              <w:t>PAP with Reflex to HPV (Human Papilloma Virus)</w:t>
            </w:r>
          </w:p>
          <w:p w:rsidR="00EB375C" w:rsidRDefault="00EB375C" w:rsidP="00EB375C">
            <w:pPr>
              <w:rPr>
                <w:b/>
              </w:rPr>
            </w:pPr>
          </w:p>
        </w:tc>
        <w:tc>
          <w:tcPr>
            <w:tcW w:w="2865" w:type="dxa"/>
          </w:tcPr>
          <w:p w:rsidR="00EB375C" w:rsidRDefault="00EB375C" w:rsidP="00EB375C">
            <w:r>
              <w:t>$28.00  +  (if reflex + $35.00)</w:t>
            </w:r>
          </w:p>
        </w:tc>
      </w:tr>
    </w:tbl>
    <w:p w:rsidR="0093227C" w:rsidRPr="0059540A" w:rsidRDefault="0093227C" w:rsidP="00B51826">
      <w:pPr>
        <w:spacing w:after="0"/>
        <w:rPr>
          <w:sz w:val="18"/>
          <w:szCs w:val="18"/>
        </w:rPr>
      </w:pPr>
    </w:p>
    <w:p w:rsidR="00DE53BE" w:rsidRPr="0059540A" w:rsidRDefault="00007E27" w:rsidP="00007E27">
      <w:pPr>
        <w:ind w:firstLine="720"/>
        <w:rPr>
          <w:b/>
        </w:rPr>
      </w:pPr>
      <w:r>
        <w:rPr>
          <w:b/>
        </w:rPr>
        <w:t>Blood Tests</w:t>
      </w:r>
      <w:r w:rsidR="00DE53BE" w:rsidRPr="00595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5"/>
        <w:gridCol w:w="2825"/>
      </w:tblGrid>
      <w:tr w:rsidR="00EB375C" w:rsidTr="00156E85">
        <w:tc>
          <w:tcPr>
            <w:tcW w:w="6525" w:type="dxa"/>
          </w:tcPr>
          <w:p w:rsidR="00EB375C" w:rsidRDefault="00EB375C" w:rsidP="00EB375C">
            <w:pPr>
              <w:tabs>
                <w:tab w:val="center" w:pos="3006"/>
              </w:tabs>
              <w:jc w:val="both"/>
              <w:rPr>
                <w:b/>
              </w:rPr>
            </w:pPr>
            <w:r w:rsidRPr="00B51826">
              <w:rPr>
                <w:b/>
              </w:rPr>
              <w:t>Syphilis</w:t>
            </w:r>
            <w:r>
              <w:rPr>
                <w:b/>
              </w:rPr>
              <w:t xml:space="preserve"> (RPR)</w:t>
            </w:r>
          </w:p>
          <w:p w:rsidR="00EB375C" w:rsidRPr="00FF2427" w:rsidRDefault="00EB375C" w:rsidP="00EB375C">
            <w:pPr>
              <w:tabs>
                <w:tab w:val="center" w:pos="3006"/>
              </w:tabs>
            </w:pPr>
          </w:p>
        </w:tc>
        <w:tc>
          <w:tcPr>
            <w:tcW w:w="2825" w:type="dxa"/>
          </w:tcPr>
          <w:p w:rsidR="00EB375C" w:rsidRDefault="00EB375C" w:rsidP="00EB375C">
            <w:r>
              <w:t>Free</w:t>
            </w:r>
          </w:p>
        </w:tc>
      </w:tr>
      <w:tr w:rsidR="00EB375C" w:rsidTr="00156E85">
        <w:tc>
          <w:tcPr>
            <w:tcW w:w="6525" w:type="dxa"/>
          </w:tcPr>
          <w:p w:rsidR="00EB375C" w:rsidRDefault="00EB375C" w:rsidP="00EB375C">
            <w:pPr>
              <w:tabs>
                <w:tab w:val="center" w:pos="3006"/>
              </w:tabs>
              <w:rPr>
                <w:b/>
              </w:rPr>
            </w:pPr>
            <w:r>
              <w:rPr>
                <w:b/>
              </w:rPr>
              <w:t>HIV</w:t>
            </w:r>
          </w:p>
          <w:p w:rsidR="00EB375C" w:rsidRPr="00A56FFC" w:rsidRDefault="00EB375C" w:rsidP="001E62A7">
            <w:pPr>
              <w:tabs>
                <w:tab w:val="center" w:pos="3006"/>
              </w:tabs>
              <w:ind w:left="720"/>
            </w:pPr>
            <w:r w:rsidRPr="00A56FFC">
              <w:t>Baseline recommended. Repeated if indicated by exposure</w:t>
            </w:r>
            <w:r>
              <w:t>/risk factors</w:t>
            </w:r>
            <w:r w:rsidRPr="00A56FFC">
              <w:t xml:space="preserve"> or patient desire. May take up to 6 months to turn positive from time of exposure</w:t>
            </w:r>
            <w:r>
              <w:t>.</w:t>
            </w:r>
          </w:p>
        </w:tc>
        <w:tc>
          <w:tcPr>
            <w:tcW w:w="2825" w:type="dxa"/>
          </w:tcPr>
          <w:p w:rsidR="00EB375C" w:rsidRDefault="00EB375C" w:rsidP="00EB375C">
            <w:r>
              <w:t>$9.40</w:t>
            </w:r>
          </w:p>
        </w:tc>
      </w:tr>
      <w:tr w:rsidR="00EB375C" w:rsidTr="00156E85">
        <w:tc>
          <w:tcPr>
            <w:tcW w:w="6525" w:type="dxa"/>
          </w:tcPr>
          <w:p w:rsidR="00EB375C" w:rsidRDefault="00EB375C" w:rsidP="00EB375C">
            <w:pPr>
              <w:rPr>
                <w:b/>
              </w:rPr>
            </w:pPr>
            <w:r w:rsidRPr="00B51826">
              <w:rPr>
                <w:b/>
              </w:rPr>
              <w:t>Hepatitis B</w:t>
            </w:r>
          </w:p>
          <w:p w:rsidR="00EB375C" w:rsidRPr="00B51826" w:rsidRDefault="00EB375C" w:rsidP="001E62A7">
            <w:pPr>
              <w:tabs>
                <w:tab w:val="center" w:pos="3006"/>
              </w:tabs>
              <w:ind w:left="720"/>
              <w:rPr>
                <w:b/>
              </w:rPr>
            </w:pPr>
            <w:r w:rsidRPr="00A56FFC">
              <w:t xml:space="preserve">May not be necessary if patient has had full hepatitis B vaccine </w:t>
            </w:r>
            <w:r>
              <w:t xml:space="preserve">     </w:t>
            </w:r>
            <w:r w:rsidRPr="00A56FFC">
              <w:t>series</w:t>
            </w:r>
            <w:r>
              <w:t>.</w:t>
            </w:r>
          </w:p>
        </w:tc>
        <w:tc>
          <w:tcPr>
            <w:tcW w:w="2825" w:type="dxa"/>
          </w:tcPr>
          <w:p w:rsidR="00EB375C" w:rsidRDefault="00EB375C" w:rsidP="00EB375C">
            <w:proofErr w:type="spellStart"/>
            <w:r>
              <w:t>HBsAg</w:t>
            </w:r>
            <w:proofErr w:type="spellEnd"/>
            <w:r>
              <w:t xml:space="preserve">      $6.44</w:t>
            </w:r>
          </w:p>
          <w:p w:rsidR="00EB375C" w:rsidRDefault="00EB375C" w:rsidP="00EB375C">
            <w:proofErr w:type="spellStart"/>
            <w:r>
              <w:t>HBcAb</w:t>
            </w:r>
            <w:proofErr w:type="spellEnd"/>
            <w:r>
              <w:t xml:space="preserve">      $7.76</w:t>
            </w:r>
          </w:p>
        </w:tc>
      </w:tr>
      <w:tr w:rsidR="00EB375C" w:rsidTr="00156E85">
        <w:tc>
          <w:tcPr>
            <w:tcW w:w="6525" w:type="dxa"/>
          </w:tcPr>
          <w:p w:rsidR="00EB375C" w:rsidRDefault="00EB375C" w:rsidP="00EB375C">
            <w:pPr>
              <w:rPr>
                <w:b/>
              </w:rPr>
            </w:pPr>
            <w:r w:rsidRPr="00B51826">
              <w:rPr>
                <w:b/>
              </w:rPr>
              <w:t>Hepatitis C</w:t>
            </w:r>
          </w:p>
          <w:p w:rsidR="00EB375C" w:rsidRPr="00A56FFC" w:rsidRDefault="00EB375C" w:rsidP="00EB375C"/>
        </w:tc>
        <w:tc>
          <w:tcPr>
            <w:tcW w:w="2825" w:type="dxa"/>
          </w:tcPr>
          <w:p w:rsidR="00EB375C" w:rsidRDefault="00EB375C" w:rsidP="00EB375C">
            <w:r>
              <w:t>$7.68</w:t>
            </w:r>
          </w:p>
        </w:tc>
      </w:tr>
    </w:tbl>
    <w:p w:rsidR="00EB375C" w:rsidRDefault="00EB375C" w:rsidP="00EB375C">
      <w:pPr>
        <w:pStyle w:val="ListParagraph"/>
        <w:spacing w:after="0"/>
        <w:rPr>
          <w:i/>
        </w:rPr>
      </w:pPr>
    </w:p>
    <w:p w:rsidR="0059540A" w:rsidRDefault="0059540A" w:rsidP="0059540A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Providers are happy to </w:t>
      </w:r>
      <w:r w:rsidR="005B2993" w:rsidRPr="00724E83">
        <w:rPr>
          <w:i/>
        </w:rPr>
        <w:t xml:space="preserve">counsel patients </w:t>
      </w:r>
      <w:r w:rsidR="00F010E4">
        <w:rPr>
          <w:i/>
        </w:rPr>
        <w:t xml:space="preserve">regarding </w:t>
      </w:r>
      <w:r>
        <w:rPr>
          <w:i/>
        </w:rPr>
        <w:t xml:space="preserve">individualized recommended testing. </w:t>
      </w:r>
    </w:p>
    <w:p w:rsidR="00F35925" w:rsidRPr="00EB375C" w:rsidRDefault="0059540A" w:rsidP="00F35925">
      <w:pPr>
        <w:pStyle w:val="ListParagraph"/>
        <w:numPr>
          <w:ilvl w:val="0"/>
          <w:numId w:val="4"/>
        </w:numPr>
        <w:spacing w:before="240" w:after="0"/>
        <w:rPr>
          <w:b/>
          <w:i/>
        </w:rPr>
      </w:pPr>
      <w:r w:rsidRPr="00F35925">
        <w:rPr>
          <w:i/>
        </w:rPr>
        <w:t xml:space="preserve">A </w:t>
      </w:r>
      <w:r w:rsidR="009F2B2E" w:rsidRPr="00F35925">
        <w:rPr>
          <w:i/>
        </w:rPr>
        <w:t xml:space="preserve">once per day </w:t>
      </w:r>
      <w:r w:rsidRPr="00F35925">
        <w:rPr>
          <w:i/>
        </w:rPr>
        <w:t xml:space="preserve">$3 lab handling fee applies to send out labs. </w:t>
      </w:r>
    </w:p>
    <w:p w:rsidR="005B2993" w:rsidRPr="00EB375C" w:rsidRDefault="00F35925" w:rsidP="00EB375C">
      <w:pPr>
        <w:spacing w:before="240" w:after="0"/>
        <w:ind w:left="360"/>
        <w:rPr>
          <w:b/>
          <w:i/>
        </w:rPr>
      </w:pPr>
      <w:bookmarkStart w:id="0" w:name="_GoBack"/>
      <w:bookmarkEnd w:id="0"/>
      <w:r w:rsidRPr="00EB375C">
        <w:rPr>
          <w:b/>
          <w:i/>
        </w:rPr>
        <w:t>Reduced cost or potentially free testing is</w:t>
      </w:r>
      <w:r w:rsidR="005B2993" w:rsidRPr="00EB375C">
        <w:rPr>
          <w:b/>
          <w:i/>
        </w:rPr>
        <w:t xml:space="preserve"> also available off campus at these locations:</w:t>
      </w:r>
    </w:p>
    <w:p w:rsidR="0059540A" w:rsidRDefault="005B2993" w:rsidP="00F75CE5">
      <w:pPr>
        <w:spacing w:line="240" w:lineRule="auto"/>
        <w:ind w:left="720" w:firstLine="720"/>
      </w:pPr>
      <w:r w:rsidRPr="0059540A">
        <w:rPr>
          <w:b/>
        </w:rPr>
        <w:t>The Center</w:t>
      </w:r>
      <w:r>
        <w:t xml:space="preserve">:   </w:t>
      </w:r>
      <w:r w:rsidR="00FF2427">
        <w:t>705</w:t>
      </w:r>
      <w:r>
        <w:t xml:space="preserve"> Grand Ave, San Luis Obispo, CA    </w:t>
      </w:r>
      <w:r w:rsidR="00F010E4">
        <w:t>805-</w:t>
      </w:r>
      <w:r>
        <w:t>544-2478</w:t>
      </w:r>
    </w:p>
    <w:p w:rsidR="005B2993" w:rsidRPr="00633913" w:rsidRDefault="005B2993" w:rsidP="00F75CE5">
      <w:pPr>
        <w:spacing w:line="240" w:lineRule="auto"/>
        <w:ind w:left="720" w:firstLine="720"/>
      </w:pPr>
      <w:r w:rsidRPr="0059540A">
        <w:rPr>
          <w:b/>
        </w:rPr>
        <w:t>Planned Parenthood</w:t>
      </w:r>
      <w:r>
        <w:t xml:space="preserve">:   743 Pismo St, San Luis Obispo, CA   </w:t>
      </w:r>
      <w:r w:rsidR="00F010E4">
        <w:t>805-</w:t>
      </w:r>
      <w:r>
        <w:t xml:space="preserve"> 549-9446</w:t>
      </w:r>
    </w:p>
    <w:sectPr w:rsidR="005B2993" w:rsidRPr="00633913" w:rsidSect="00506336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D9" w:rsidRDefault="006740D9" w:rsidP="006740D9">
      <w:pPr>
        <w:spacing w:after="0" w:line="240" w:lineRule="auto"/>
      </w:pPr>
      <w:r>
        <w:separator/>
      </w:r>
    </w:p>
  </w:endnote>
  <w:endnote w:type="continuationSeparator" w:id="0">
    <w:p w:rsidR="006740D9" w:rsidRDefault="006740D9" w:rsidP="0067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D9" w:rsidRPr="006740D9" w:rsidRDefault="006740D9">
    <w:pPr>
      <w:pStyle w:val="Footer"/>
      <w:rPr>
        <w:color w:val="A6A6A6" w:themeColor="background1" w:themeShade="A6"/>
        <w:sz w:val="16"/>
        <w:szCs w:val="16"/>
      </w:rPr>
    </w:pPr>
    <w:r w:rsidRPr="006740D9">
      <w:rPr>
        <w:color w:val="A6A6A6" w:themeColor="background1" w:themeShade="A6"/>
        <w:sz w:val="16"/>
        <w:szCs w:val="16"/>
      </w:rPr>
      <w:fldChar w:fldCharType="begin"/>
    </w:r>
    <w:r w:rsidRPr="006740D9">
      <w:rPr>
        <w:color w:val="A6A6A6" w:themeColor="background1" w:themeShade="A6"/>
        <w:sz w:val="16"/>
        <w:szCs w:val="16"/>
      </w:rPr>
      <w:instrText xml:space="preserve"> FILENAME \p \* MERGEFORMAT </w:instrText>
    </w:r>
    <w:r w:rsidRPr="006740D9">
      <w:rPr>
        <w:color w:val="A6A6A6" w:themeColor="background1" w:themeShade="A6"/>
        <w:sz w:val="16"/>
        <w:szCs w:val="16"/>
      </w:rPr>
      <w:fldChar w:fldCharType="separate"/>
    </w:r>
    <w:r w:rsidRPr="006740D9">
      <w:rPr>
        <w:noProof/>
        <w:color w:val="A6A6A6" w:themeColor="background1" w:themeShade="A6"/>
        <w:sz w:val="16"/>
        <w:szCs w:val="16"/>
      </w:rPr>
      <w:t>L:\LAB\Instructions_PriceHandouts_Specimen Collection Instructions\STI Screening Tests_Pyramed_Jan2018.docx</w:t>
    </w:r>
    <w:r w:rsidRPr="006740D9">
      <w:rPr>
        <w:color w:val="A6A6A6" w:themeColor="background1" w:themeShade="A6"/>
        <w:sz w:val="16"/>
        <w:szCs w:val="16"/>
      </w:rPr>
      <w:fldChar w:fldCharType="end"/>
    </w:r>
    <w:r w:rsidRPr="006740D9">
      <w:rPr>
        <w:color w:val="A6A6A6" w:themeColor="background1" w:themeShade="A6"/>
        <w:sz w:val="16"/>
        <w:szCs w:val="16"/>
      </w:rPr>
      <w:ptab w:relativeTo="margin" w:alignment="center" w:leader="none"/>
    </w:r>
    <w:r w:rsidRPr="006740D9">
      <w:rPr>
        <w:color w:val="A6A6A6" w:themeColor="background1" w:themeShade="A6"/>
        <w:sz w:val="16"/>
        <w:szCs w:val="16"/>
      </w:rPr>
      <w:ptab w:relativeTo="margin" w:alignment="right" w:leader="none"/>
    </w:r>
    <w:r w:rsidRPr="006740D9">
      <w:rPr>
        <w:color w:val="A6A6A6" w:themeColor="background1" w:themeShade="A6"/>
        <w:sz w:val="16"/>
        <w:szCs w:val="16"/>
      </w:rPr>
      <w:t>Revised 4/1/18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D9" w:rsidRDefault="006740D9" w:rsidP="006740D9">
      <w:pPr>
        <w:spacing w:after="0" w:line="240" w:lineRule="auto"/>
      </w:pPr>
      <w:r>
        <w:separator/>
      </w:r>
    </w:p>
  </w:footnote>
  <w:footnote w:type="continuationSeparator" w:id="0">
    <w:p w:rsidR="006740D9" w:rsidRDefault="006740D9" w:rsidP="0067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2A7"/>
    <w:multiLevelType w:val="hybridMultilevel"/>
    <w:tmpl w:val="B2BC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4F9"/>
    <w:multiLevelType w:val="hybridMultilevel"/>
    <w:tmpl w:val="8C66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72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AC4A26"/>
    <w:multiLevelType w:val="hybridMultilevel"/>
    <w:tmpl w:val="0C0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99"/>
    <w:rsid w:val="00007E27"/>
    <w:rsid w:val="00156E85"/>
    <w:rsid w:val="001706A2"/>
    <w:rsid w:val="001E62A7"/>
    <w:rsid w:val="002D283C"/>
    <w:rsid w:val="00301B74"/>
    <w:rsid w:val="00506336"/>
    <w:rsid w:val="0059540A"/>
    <w:rsid w:val="005B2993"/>
    <w:rsid w:val="005C501C"/>
    <w:rsid w:val="005F2041"/>
    <w:rsid w:val="00633913"/>
    <w:rsid w:val="006740D9"/>
    <w:rsid w:val="00724E83"/>
    <w:rsid w:val="007A702C"/>
    <w:rsid w:val="0093227C"/>
    <w:rsid w:val="00990EC7"/>
    <w:rsid w:val="009F2B2E"/>
    <w:rsid w:val="00A56FFC"/>
    <w:rsid w:val="00AB4968"/>
    <w:rsid w:val="00AF50CC"/>
    <w:rsid w:val="00B009C0"/>
    <w:rsid w:val="00B13399"/>
    <w:rsid w:val="00B51826"/>
    <w:rsid w:val="00C33265"/>
    <w:rsid w:val="00C56722"/>
    <w:rsid w:val="00C701A9"/>
    <w:rsid w:val="00DE53BE"/>
    <w:rsid w:val="00DF7639"/>
    <w:rsid w:val="00EA03F5"/>
    <w:rsid w:val="00EB375C"/>
    <w:rsid w:val="00EF094D"/>
    <w:rsid w:val="00F010E4"/>
    <w:rsid w:val="00F33295"/>
    <w:rsid w:val="00F35925"/>
    <w:rsid w:val="00F75CE5"/>
    <w:rsid w:val="00FF2427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BC71"/>
  <w15:docId w15:val="{6320B729-9CD0-402E-A3C1-9CA3612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D9"/>
  </w:style>
  <w:style w:type="paragraph" w:styleId="Footer">
    <w:name w:val="footer"/>
    <w:basedOn w:val="Normal"/>
    <w:link w:val="FooterChar"/>
    <w:uiPriority w:val="99"/>
    <w:unhideWhenUsed/>
    <w:rsid w:val="0067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Lisa Clift</cp:lastModifiedBy>
  <cp:revision>2</cp:revision>
  <cp:lastPrinted>2014-12-05T19:30:00Z</cp:lastPrinted>
  <dcterms:created xsi:type="dcterms:W3CDTF">2018-03-27T16:48:00Z</dcterms:created>
  <dcterms:modified xsi:type="dcterms:W3CDTF">2018-03-27T16:48:00Z</dcterms:modified>
</cp:coreProperties>
</file>