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09D2" w14:textId="77777777" w:rsidR="00C03679" w:rsidRDefault="00C03679" w:rsidP="00FE0832">
      <w:pPr>
        <w:pStyle w:val="BodyText1"/>
        <w:spacing w:after="0"/>
        <w:ind w:firstLine="0"/>
        <w:jc w:val="center"/>
        <w:rPr>
          <w:rFonts w:ascii="Georgia" w:hAnsi="Georgia"/>
        </w:rPr>
      </w:pPr>
    </w:p>
    <w:p w14:paraId="7A1154F9" w14:textId="77777777" w:rsidR="00C03679" w:rsidRDefault="00C03679" w:rsidP="00FE0832">
      <w:pPr>
        <w:pStyle w:val="BodyText1"/>
        <w:spacing w:after="0"/>
        <w:ind w:firstLine="0"/>
        <w:jc w:val="center"/>
        <w:rPr>
          <w:rFonts w:ascii="Georgia" w:hAnsi="Georgia"/>
        </w:rPr>
      </w:pPr>
    </w:p>
    <w:p w14:paraId="43876228" w14:textId="77777777" w:rsidR="00C03679" w:rsidRDefault="00C03679" w:rsidP="00FE0832">
      <w:pPr>
        <w:pStyle w:val="BodyText1"/>
        <w:spacing w:after="0"/>
        <w:ind w:firstLine="0"/>
        <w:jc w:val="center"/>
        <w:rPr>
          <w:rFonts w:ascii="Georgia" w:hAnsi="Georgia"/>
        </w:rPr>
      </w:pPr>
    </w:p>
    <w:p w14:paraId="55C8BFBD" w14:textId="77777777" w:rsidR="00C03679" w:rsidRDefault="00C03679" w:rsidP="00FE0832">
      <w:pPr>
        <w:pStyle w:val="BodyText1"/>
        <w:spacing w:after="0"/>
        <w:ind w:firstLine="0"/>
        <w:jc w:val="center"/>
        <w:rPr>
          <w:rFonts w:ascii="Georgia" w:hAnsi="Georgia"/>
        </w:rPr>
      </w:pPr>
    </w:p>
    <w:p w14:paraId="2A2EE5C8" w14:textId="77777777" w:rsidR="00C03679" w:rsidRDefault="00C03679" w:rsidP="00FE0832">
      <w:pPr>
        <w:pStyle w:val="BodyText1"/>
        <w:spacing w:after="0"/>
        <w:ind w:firstLine="0"/>
        <w:jc w:val="center"/>
        <w:rPr>
          <w:rFonts w:ascii="Georgia" w:hAnsi="Georgia"/>
        </w:rPr>
      </w:pPr>
    </w:p>
    <w:p w14:paraId="699E0045" w14:textId="77777777" w:rsidR="00C03679" w:rsidRDefault="00C03679" w:rsidP="00FE0832">
      <w:pPr>
        <w:pStyle w:val="BodyText1"/>
        <w:spacing w:after="0"/>
        <w:ind w:firstLine="0"/>
        <w:jc w:val="center"/>
        <w:rPr>
          <w:rFonts w:ascii="Georgia" w:hAnsi="Georgia"/>
        </w:rPr>
      </w:pPr>
    </w:p>
    <w:p w14:paraId="17EE103A" w14:textId="6431E7FF" w:rsidR="000969C0" w:rsidRPr="002C2914" w:rsidRDefault="00583F91" w:rsidP="00FE0832">
      <w:pPr>
        <w:pStyle w:val="BodyText1"/>
        <w:spacing w:after="0"/>
        <w:ind w:firstLine="0"/>
        <w:jc w:val="center"/>
        <w:rPr>
          <w:rFonts w:ascii="Georgia" w:hAnsi="Georgia"/>
        </w:rPr>
      </w:pPr>
      <w:r w:rsidRPr="00E54C57">
        <w:rPr>
          <w:noProof/>
          <w:sz w:val="22"/>
          <w:szCs w:val="18"/>
        </w:rPr>
        <w:drawing>
          <wp:inline distT="0" distB="0" distL="0" distR="0" wp14:anchorId="674149CB" wp14:editId="01503343">
            <wp:extent cx="5943600" cy="1433830"/>
            <wp:effectExtent l="0" t="0" r="0" b="127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33830"/>
                    </a:xfrm>
                    <a:prstGeom prst="rect">
                      <a:avLst/>
                    </a:prstGeom>
                  </pic:spPr>
                </pic:pic>
              </a:graphicData>
            </a:graphic>
          </wp:inline>
        </w:drawing>
      </w:r>
    </w:p>
    <w:p w14:paraId="22F1391E" w14:textId="77777777" w:rsidR="000969C0" w:rsidRPr="002C2914" w:rsidRDefault="000969C0">
      <w:pPr>
        <w:pStyle w:val="BodyText1"/>
        <w:spacing w:after="0"/>
        <w:rPr>
          <w:rFonts w:ascii="Georgia" w:hAnsi="Georgia"/>
        </w:rPr>
      </w:pPr>
    </w:p>
    <w:p w14:paraId="103D6621" w14:textId="60C173AE" w:rsidR="000969C0" w:rsidRDefault="000969C0" w:rsidP="00FE0832">
      <w:pPr>
        <w:pStyle w:val="BodyText1"/>
        <w:spacing w:after="0"/>
        <w:ind w:firstLine="0"/>
      </w:pPr>
    </w:p>
    <w:p w14:paraId="787FC97A" w14:textId="59614368" w:rsidR="00FE0832" w:rsidRDefault="00FE0832" w:rsidP="00FE0832">
      <w:pPr>
        <w:pStyle w:val="BodyText1"/>
        <w:spacing w:after="0"/>
        <w:ind w:firstLine="0"/>
      </w:pPr>
    </w:p>
    <w:p w14:paraId="0363D0D1" w14:textId="274E81D9" w:rsidR="00FE0832" w:rsidRDefault="00FE0832" w:rsidP="00FE0832">
      <w:pPr>
        <w:pStyle w:val="BodyText1"/>
        <w:spacing w:after="0"/>
        <w:ind w:firstLine="0"/>
      </w:pPr>
    </w:p>
    <w:p w14:paraId="09D823D9" w14:textId="2E1757DC" w:rsidR="00FE0832" w:rsidRDefault="00FE0832" w:rsidP="00FE0832">
      <w:pPr>
        <w:pStyle w:val="BodyText1"/>
        <w:spacing w:after="0"/>
        <w:ind w:firstLine="0"/>
      </w:pPr>
    </w:p>
    <w:p w14:paraId="50926258" w14:textId="1AD3B87E" w:rsidR="00533799" w:rsidRDefault="00533799" w:rsidP="00FE0832">
      <w:pPr>
        <w:pStyle w:val="BodyText1"/>
        <w:spacing w:after="0"/>
        <w:ind w:firstLine="0"/>
      </w:pPr>
    </w:p>
    <w:p w14:paraId="47596A2D" w14:textId="4C4B2739" w:rsidR="00533799" w:rsidRDefault="00533799" w:rsidP="00FE0832">
      <w:pPr>
        <w:pStyle w:val="BodyText1"/>
        <w:spacing w:after="0"/>
        <w:ind w:firstLine="0"/>
      </w:pPr>
    </w:p>
    <w:p w14:paraId="7E3065B4" w14:textId="21BA9DDB" w:rsidR="00533799" w:rsidRDefault="00533799" w:rsidP="00FE0832">
      <w:pPr>
        <w:pStyle w:val="BodyText1"/>
        <w:spacing w:after="0"/>
        <w:ind w:firstLine="0"/>
      </w:pPr>
    </w:p>
    <w:p w14:paraId="5993B2C7" w14:textId="77777777" w:rsidR="00FE0832" w:rsidRPr="00284181" w:rsidRDefault="00FE0832" w:rsidP="00FE0832">
      <w:pPr>
        <w:pStyle w:val="BodyText1"/>
        <w:spacing w:after="0"/>
        <w:ind w:firstLine="0"/>
      </w:pPr>
    </w:p>
    <w:p w14:paraId="2DBEBED8" w14:textId="0E147774" w:rsidR="00583F91" w:rsidRPr="00583F91" w:rsidRDefault="00583F91" w:rsidP="00583F91">
      <w:pPr>
        <w:pStyle w:val="BodyText1"/>
        <w:spacing w:after="0"/>
      </w:pPr>
    </w:p>
    <w:p w14:paraId="7FFE3079" w14:textId="682DD3AA" w:rsidR="00FE0832" w:rsidRPr="0074091C" w:rsidRDefault="00515DAD" w:rsidP="0074091C">
      <w:pPr>
        <w:pStyle w:val="Title"/>
        <w:spacing w:before="100" w:beforeAutospacing="1" w:after="0"/>
        <w:contextualSpacing/>
        <w:jc w:val="right"/>
        <w:rPr>
          <w:rFonts w:ascii="Source Sans Pro SemiBold" w:hAnsi="Source Sans Pro SemiBold"/>
          <w:color w:val="C69214"/>
          <w:sz w:val="96"/>
          <w:szCs w:val="96"/>
        </w:rPr>
      </w:pPr>
      <w:r w:rsidRPr="0074091C">
        <w:rPr>
          <w:rFonts w:ascii="Source Sans Pro SemiBold" w:hAnsi="Source Sans Pro SemiBold"/>
          <w:color w:val="C69214"/>
          <w:sz w:val="96"/>
          <w:szCs w:val="96"/>
        </w:rPr>
        <w:t xml:space="preserve">Intern </w:t>
      </w:r>
      <w:r w:rsidR="00583F91" w:rsidRPr="0074091C">
        <w:rPr>
          <w:rFonts w:ascii="Source Sans Pro SemiBold" w:hAnsi="Source Sans Pro SemiBold"/>
          <w:color w:val="C69214"/>
          <w:sz w:val="96"/>
          <w:szCs w:val="96"/>
        </w:rPr>
        <w:t>Handbook</w:t>
      </w:r>
    </w:p>
    <w:p w14:paraId="240B84D0" w14:textId="77777777" w:rsidR="00515DAD" w:rsidRPr="00E54C57" w:rsidRDefault="00515DAD" w:rsidP="0074091C">
      <w:pPr>
        <w:pStyle w:val="Title"/>
        <w:spacing w:before="100" w:beforeAutospacing="1" w:after="0"/>
        <w:contextualSpacing/>
        <w:jc w:val="right"/>
        <w:rPr>
          <w:rFonts w:ascii="Source Sans Pro SemiBold" w:hAnsi="Source Sans Pro SemiBold"/>
          <w:color w:val="154734"/>
          <w:sz w:val="96"/>
          <w:szCs w:val="96"/>
        </w:rPr>
      </w:pPr>
      <w:r w:rsidRPr="00E54C57">
        <w:rPr>
          <w:rFonts w:ascii="Source Sans Pro SemiBold" w:hAnsi="Source Sans Pro SemiBold"/>
          <w:color w:val="154734"/>
          <w:sz w:val="96"/>
          <w:szCs w:val="96"/>
        </w:rPr>
        <w:t>Die</w:t>
      </w:r>
      <w:r w:rsidRPr="00533799">
        <w:rPr>
          <w:rFonts w:ascii="Source Sans Pro SemiBold" w:hAnsi="Source Sans Pro SemiBold"/>
          <w:color w:val="154734"/>
          <w:sz w:val="96"/>
          <w:szCs w:val="96"/>
        </w:rPr>
        <w:t>teti</w:t>
      </w:r>
      <w:r w:rsidRPr="00E54C57">
        <w:rPr>
          <w:rFonts w:ascii="Source Sans Pro SemiBold" w:hAnsi="Source Sans Pro SemiBold"/>
          <w:color w:val="154734"/>
          <w:sz w:val="96"/>
          <w:szCs w:val="96"/>
        </w:rPr>
        <w:t>c Internship</w:t>
      </w:r>
    </w:p>
    <w:p w14:paraId="521B8FCF" w14:textId="77777777" w:rsidR="000969C0" w:rsidRPr="00284181" w:rsidRDefault="000969C0" w:rsidP="00BF60A4">
      <w:pPr>
        <w:pStyle w:val="BodyText1"/>
        <w:ind w:firstLine="0"/>
      </w:pPr>
    </w:p>
    <w:p w14:paraId="0668D6FD" w14:textId="1A677655" w:rsidR="00096C11" w:rsidRDefault="00096C11">
      <w:pPr>
        <w:rPr>
          <w:szCs w:val="20"/>
        </w:rPr>
      </w:pPr>
    </w:p>
    <w:p w14:paraId="2E935496" w14:textId="77777777" w:rsidR="003C0F08" w:rsidRDefault="003C0F08">
      <w:pPr>
        <w:pStyle w:val="BodyText1"/>
        <w:sectPr w:rsidR="003C0F08" w:rsidSect="00350F89">
          <w:headerReference w:type="default" r:id="rId12"/>
          <w:footerReference w:type="default" r:id="rId13"/>
          <w:footerReference w:type="first" r:id="rId14"/>
          <w:type w:val="continuous"/>
          <w:pgSz w:w="12240" w:h="15840"/>
          <w:pgMar w:top="1440" w:right="1008" w:bottom="1440" w:left="1008" w:header="720" w:footer="720" w:gutter="0"/>
          <w:cols w:space="720"/>
          <w:titlePg/>
          <w:docGrid w:linePitch="360"/>
        </w:sectPr>
      </w:pPr>
    </w:p>
    <w:p w14:paraId="60AC91BF" w14:textId="2AA601C0" w:rsidR="000969C0" w:rsidRPr="00284181" w:rsidRDefault="000969C0">
      <w:pPr>
        <w:pStyle w:val="BodyText1"/>
      </w:pPr>
    </w:p>
    <w:tbl>
      <w:tblPr>
        <w:tblW w:w="0" w:type="auto"/>
        <w:tblLook w:val="04A0" w:firstRow="1" w:lastRow="0" w:firstColumn="1" w:lastColumn="0" w:noHBand="0" w:noVBand="1"/>
      </w:tblPr>
      <w:tblGrid>
        <w:gridCol w:w="8618"/>
        <w:gridCol w:w="732"/>
      </w:tblGrid>
      <w:tr w:rsidR="00555BA3" w:rsidRPr="00685895" w14:paraId="74243515" w14:textId="77777777" w:rsidTr="00685895">
        <w:trPr>
          <w:trHeight w:val="377"/>
        </w:trPr>
        <w:tc>
          <w:tcPr>
            <w:tcW w:w="8618" w:type="dxa"/>
          </w:tcPr>
          <w:p w14:paraId="16D02583" w14:textId="037495DD" w:rsidR="00555BA3" w:rsidRPr="00685895" w:rsidRDefault="00555BA3" w:rsidP="00685895">
            <w:pPr>
              <w:spacing w:line="360" w:lineRule="auto"/>
              <w:rPr>
                <w:b/>
              </w:rPr>
            </w:pPr>
            <w:r w:rsidRPr="00685895">
              <w:rPr>
                <w:b/>
              </w:rPr>
              <w:t>Table of Contents</w:t>
            </w:r>
          </w:p>
        </w:tc>
        <w:tc>
          <w:tcPr>
            <w:tcW w:w="732" w:type="dxa"/>
          </w:tcPr>
          <w:p w14:paraId="4A3BD341" w14:textId="77777777" w:rsidR="00555BA3" w:rsidRPr="00685895" w:rsidRDefault="00555BA3" w:rsidP="00CA7948">
            <w:pPr>
              <w:spacing w:line="360" w:lineRule="auto"/>
              <w:jc w:val="right"/>
              <w:rPr>
                <w:b/>
              </w:rPr>
            </w:pPr>
            <w:r w:rsidRPr="00685895">
              <w:rPr>
                <w:b/>
              </w:rPr>
              <w:t>Page</w:t>
            </w:r>
          </w:p>
        </w:tc>
      </w:tr>
      <w:tr w:rsidR="00555BA3" w:rsidRPr="00685895" w14:paraId="3908CA64" w14:textId="77777777" w:rsidTr="00685895">
        <w:tc>
          <w:tcPr>
            <w:tcW w:w="8618" w:type="dxa"/>
          </w:tcPr>
          <w:p w14:paraId="2C1569FB" w14:textId="588FDBF7" w:rsidR="00555BA3" w:rsidRPr="00685895" w:rsidRDefault="00555BA3" w:rsidP="00685895">
            <w:pPr>
              <w:spacing w:line="360" w:lineRule="auto"/>
              <w:jc w:val="both"/>
              <w:rPr>
                <w:b/>
                <w:i/>
                <w:iCs/>
                <w:color w:val="000000" w:themeColor="text1"/>
              </w:rPr>
            </w:pPr>
            <w:hyperlink w:anchor="Mission" w:history="1">
              <w:r w:rsidRPr="00685895">
                <w:rPr>
                  <w:rStyle w:val="Hyperlink"/>
                  <w:i/>
                  <w:iCs/>
                  <w:color w:val="000000" w:themeColor="text1"/>
                  <w:u w:val="none"/>
                </w:rPr>
                <w:t>Mission</w:t>
              </w:r>
            </w:hyperlink>
            <w:r w:rsidRPr="00685895">
              <w:rPr>
                <w:i/>
                <w:iCs/>
                <w:color w:val="000000" w:themeColor="text1"/>
              </w:rPr>
              <w:t xml:space="preserve"> </w:t>
            </w:r>
            <w:r w:rsidR="009027EF" w:rsidRPr="00685895">
              <w:rPr>
                <w:i/>
                <w:iCs/>
                <w:color w:val="000000" w:themeColor="text1"/>
              </w:rPr>
              <w:t>……….</w:t>
            </w:r>
            <w:r w:rsidR="007D5A30" w:rsidRPr="00685895">
              <w:rPr>
                <w:i/>
                <w:iCs/>
                <w:color w:val="000000" w:themeColor="text1"/>
              </w:rPr>
              <w:t>…………………………………………………………………………</w:t>
            </w:r>
            <w:r w:rsidR="00685895" w:rsidRPr="00685895">
              <w:rPr>
                <w:i/>
                <w:iCs/>
                <w:color w:val="000000" w:themeColor="text1"/>
              </w:rPr>
              <w:t>………….</w:t>
            </w:r>
          </w:p>
        </w:tc>
        <w:tc>
          <w:tcPr>
            <w:tcW w:w="732" w:type="dxa"/>
          </w:tcPr>
          <w:p w14:paraId="4C8F85B2" w14:textId="77777777" w:rsidR="00555BA3" w:rsidRPr="00685895" w:rsidRDefault="00555BA3" w:rsidP="00CA7948">
            <w:pPr>
              <w:spacing w:line="360" w:lineRule="auto"/>
              <w:jc w:val="right"/>
              <w:rPr>
                <w:b/>
                <w:i/>
                <w:iCs/>
                <w:color w:val="000000" w:themeColor="text1"/>
              </w:rPr>
            </w:pPr>
            <w:r w:rsidRPr="00685895">
              <w:rPr>
                <w:b/>
                <w:i/>
                <w:iCs/>
                <w:color w:val="000000" w:themeColor="text1"/>
              </w:rPr>
              <w:t>4</w:t>
            </w:r>
          </w:p>
        </w:tc>
      </w:tr>
      <w:tr w:rsidR="00555BA3" w:rsidRPr="00685895" w14:paraId="0B9E88E4" w14:textId="77777777" w:rsidTr="00685895">
        <w:tc>
          <w:tcPr>
            <w:tcW w:w="8618" w:type="dxa"/>
          </w:tcPr>
          <w:p w14:paraId="7FEDEC70" w14:textId="7A892EF6" w:rsidR="00555BA3" w:rsidRPr="00685895" w:rsidRDefault="00E46415" w:rsidP="004802AA">
            <w:pPr>
              <w:spacing w:line="360" w:lineRule="auto"/>
              <w:rPr>
                <w:b/>
                <w:i/>
                <w:iCs/>
                <w:color w:val="000000" w:themeColor="text1"/>
              </w:rPr>
            </w:pPr>
            <w:hyperlink w:anchor="Outcomes" w:history="1">
              <w:r>
                <w:rPr>
                  <w:rStyle w:val="Hyperlink"/>
                  <w:i/>
                  <w:iCs/>
                  <w:color w:val="000000" w:themeColor="text1"/>
                  <w:u w:val="none"/>
                </w:rPr>
                <w:t>Program Goals and Objectives</w:t>
              </w:r>
            </w:hyperlink>
            <w:r w:rsidR="007D5A30" w:rsidRPr="00685895">
              <w:rPr>
                <w:i/>
                <w:iCs/>
                <w:color w:val="000000" w:themeColor="text1"/>
              </w:rPr>
              <w:t xml:space="preserve"> ………………………………………………………</w:t>
            </w:r>
            <w:r w:rsidRPr="00685895">
              <w:rPr>
                <w:i/>
                <w:iCs/>
                <w:color w:val="000000" w:themeColor="text1"/>
              </w:rPr>
              <w:t>…………</w:t>
            </w:r>
          </w:p>
        </w:tc>
        <w:tc>
          <w:tcPr>
            <w:tcW w:w="732" w:type="dxa"/>
          </w:tcPr>
          <w:p w14:paraId="659476CD" w14:textId="77777777" w:rsidR="00555BA3" w:rsidRPr="00685895" w:rsidRDefault="00B31040" w:rsidP="00B31040">
            <w:pPr>
              <w:spacing w:line="360" w:lineRule="auto"/>
              <w:jc w:val="right"/>
              <w:rPr>
                <w:b/>
                <w:i/>
                <w:iCs/>
                <w:color w:val="000000" w:themeColor="text1"/>
              </w:rPr>
            </w:pPr>
            <w:r w:rsidRPr="00685895">
              <w:rPr>
                <w:b/>
                <w:i/>
                <w:iCs/>
                <w:color w:val="000000" w:themeColor="text1"/>
              </w:rPr>
              <w:t>4</w:t>
            </w:r>
          </w:p>
        </w:tc>
      </w:tr>
      <w:tr w:rsidR="00555BA3" w:rsidRPr="00685895" w14:paraId="63BAAFAB" w14:textId="77777777" w:rsidTr="00685895">
        <w:tc>
          <w:tcPr>
            <w:tcW w:w="8618" w:type="dxa"/>
          </w:tcPr>
          <w:p w14:paraId="5BF65450" w14:textId="103F7927" w:rsidR="00555BA3" w:rsidRPr="00685895" w:rsidRDefault="00555BA3" w:rsidP="004802AA">
            <w:pPr>
              <w:spacing w:line="360" w:lineRule="auto"/>
              <w:rPr>
                <w:b/>
                <w:i/>
                <w:iCs/>
                <w:color w:val="000000" w:themeColor="text1"/>
              </w:rPr>
            </w:pPr>
            <w:hyperlink w:anchor="Accreditation" w:history="1">
              <w:r w:rsidRPr="00685895">
                <w:rPr>
                  <w:rStyle w:val="Hyperlink"/>
                  <w:i/>
                  <w:iCs/>
                  <w:color w:val="000000" w:themeColor="text1"/>
                  <w:u w:val="none"/>
                </w:rPr>
                <w:t>Accreditation Status</w:t>
              </w:r>
            </w:hyperlink>
            <w:proofErr w:type="gramStart"/>
            <w:r w:rsidR="004802AA" w:rsidRPr="00685895">
              <w:rPr>
                <w:rStyle w:val="Hyperlink"/>
                <w:i/>
                <w:iCs/>
                <w:color w:val="000000" w:themeColor="text1"/>
                <w:u w:val="none"/>
              </w:rPr>
              <w:t xml:space="preserve"> </w:t>
            </w:r>
            <w:r w:rsidR="007D5A30" w:rsidRPr="00685895">
              <w:rPr>
                <w:i/>
                <w:iCs/>
                <w:color w:val="000000" w:themeColor="text1"/>
              </w:rPr>
              <w:t>.</w:t>
            </w:r>
            <w:r w:rsidR="00542C03" w:rsidRPr="00685895">
              <w:rPr>
                <w:i/>
                <w:iCs/>
                <w:color w:val="000000" w:themeColor="text1"/>
              </w:rPr>
              <w:t>.</w:t>
            </w:r>
            <w:proofErr w:type="gramEnd"/>
            <w:r w:rsidR="004802AA" w:rsidRPr="00685895">
              <w:rPr>
                <w:i/>
                <w:iCs/>
                <w:color w:val="000000" w:themeColor="text1"/>
              </w:rPr>
              <w:t>……………………………</w:t>
            </w:r>
            <w:r w:rsidR="007D5A30" w:rsidRPr="00685895">
              <w:rPr>
                <w:i/>
                <w:iCs/>
                <w:color w:val="000000" w:themeColor="text1"/>
              </w:rPr>
              <w:t>………………………………………</w:t>
            </w:r>
            <w:r w:rsidR="00685895" w:rsidRPr="00685895">
              <w:rPr>
                <w:i/>
                <w:iCs/>
                <w:color w:val="000000" w:themeColor="text1"/>
              </w:rPr>
              <w:t>……….</w:t>
            </w:r>
          </w:p>
        </w:tc>
        <w:tc>
          <w:tcPr>
            <w:tcW w:w="732" w:type="dxa"/>
          </w:tcPr>
          <w:p w14:paraId="140D77D4" w14:textId="7B3AC534" w:rsidR="00555BA3" w:rsidRPr="00685895" w:rsidRDefault="004C4BF1" w:rsidP="00CA7948">
            <w:pPr>
              <w:spacing w:line="360" w:lineRule="auto"/>
              <w:jc w:val="right"/>
              <w:rPr>
                <w:b/>
                <w:i/>
                <w:iCs/>
                <w:color w:val="000000" w:themeColor="text1"/>
              </w:rPr>
            </w:pPr>
            <w:r w:rsidRPr="00685895">
              <w:rPr>
                <w:b/>
                <w:i/>
                <w:iCs/>
                <w:color w:val="000000" w:themeColor="text1"/>
              </w:rPr>
              <w:t>5</w:t>
            </w:r>
          </w:p>
        </w:tc>
      </w:tr>
      <w:tr w:rsidR="00555BA3" w:rsidRPr="00685895" w14:paraId="55B332B8" w14:textId="77777777" w:rsidTr="00685895">
        <w:tc>
          <w:tcPr>
            <w:tcW w:w="8618" w:type="dxa"/>
          </w:tcPr>
          <w:p w14:paraId="0BF2210B" w14:textId="7A156499" w:rsidR="00555BA3" w:rsidRPr="00685895" w:rsidRDefault="00555BA3" w:rsidP="004802AA">
            <w:pPr>
              <w:spacing w:line="360" w:lineRule="auto"/>
              <w:rPr>
                <w:b/>
                <w:i/>
                <w:iCs/>
                <w:color w:val="000000" w:themeColor="text1"/>
              </w:rPr>
            </w:pPr>
            <w:hyperlink w:anchor="GeneralInfo" w:history="1">
              <w:r w:rsidRPr="00685895">
                <w:rPr>
                  <w:rStyle w:val="Hyperlink"/>
                  <w:i/>
                  <w:iCs/>
                  <w:color w:val="000000" w:themeColor="text1"/>
                  <w:u w:val="none"/>
                </w:rPr>
                <w:t>General Program Information</w:t>
              </w:r>
            </w:hyperlink>
            <w:r w:rsidR="007D5A30" w:rsidRPr="00685895">
              <w:rPr>
                <w:i/>
                <w:iCs/>
                <w:color w:val="000000" w:themeColor="text1"/>
              </w:rPr>
              <w:t xml:space="preserve"> …………………………………………………………...</w:t>
            </w:r>
            <w:r w:rsidR="00685895" w:rsidRPr="00685895">
              <w:rPr>
                <w:i/>
                <w:iCs/>
                <w:color w:val="000000" w:themeColor="text1"/>
              </w:rPr>
              <w:t>.........</w:t>
            </w:r>
          </w:p>
        </w:tc>
        <w:tc>
          <w:tcPr>
            <w:tcW w:w="732" w:type="dxa"/>
          </w:tcPr>
          <w:p w14:paraId="62EA6861" w14:textId="4BBF4BC4" w:rsidR="00555BA3" w:rsidRPr="00685895" w:rsidRDefault="00B96530" w:rsidP="00CA7948">
            <w:pPr>
              <w:spacing w:line="360" w:lineRule="auto"/>
              <w:jc w:val="right"/>
              <w:rPr>
                <w:b/>
                <w:i/>
                <w:iCs/>
                <w:color w:val="000000" w:themeColor="text1"/>
              </w:rPr>
            </w:pPr>
            <w:r>
              <w:rPr>
                <w:b/>
                <w:i/>
                <w:iCs/>
                <w:color w:val="000000" w:themeColor="text1"/>
              </w:rPr>
              <w:t>6</w:t>
            </w:r>
          </w:p>
        </w:tc>
      </w:tr>
      <w:tr w:rsidR="00D01F52" w:rsidRPr="00D01F52" w14:paraId="7A8D6C41" w14:textId="77777777" w:rsidTr="00685895">
        <w:tc>
          <w:tcPr>
            <w:tcW w:w="8618" w:type="dxa"/>
          </w:tcPr>
          <w:p w14:paraId="3BEDB3E1" w14:textId="5E75175E" w:rsidR="00984D9F" w:rsidRPr="00D01F52" w:rsidRDefault="00984D9F" w:rsidP="004802AA">
            <w:pPr>
              <w:spacing w:line="360" w:lineRule="auto"/>
              <w:rPr>
                <w:i/>
                <w:iCs/>
                <w:color w:val="000000" w:themeColor="text1"/>
              </w:rPr>
            </w:pPr>
            <w:hyperlink w:anchor="SupervisedPracticeFacilitiesPreceptors" w:history="1">
              <w:r w:rsidRPr="00D01F52">
                <w:rPr>
                  <w:rStyle w:val="Hyperlink"/>
                  <w:i/>
                  <w:iCs/>
                  <w:color w:val="000000" w:themeColor="text1"/>
                  <w:u w:val="none"/>
                </w:rPr>
                <w:t>Supervised Practice Facilities and Preceptors</w:t>
              </w:r>
            </w:hyperlink>
            <w:r w:rsidRPr="00D01F52">
              <w:rPr>
                <w:i/>
                <w:iCs/>
                <w:color w:val="000000" w:themeColor="text1"/>
              </w:rPr>
              <w:t>……………………………………………</w:t>
            </w:r>
            <w:proofErr w:type="gramStart"/>
            <w:r w:rsidR="00685895" w:rsidRPr="00D01F52">
              <w:rPr>
                <w:i/>
                <w:iCs/>
                <w:color w:val="000000" w:themeColor="text1"/>
              </w:rPr>
              <w:t>…..</w:t>
            </w:r>
            <w:proofErr w:type="gramEnd"/>
          </w:p>
        </w:tc>
        <w:tc>
          <w:tcPr>
            <w:tcW w:w="732" w:type="dxa"/>
          </w:tcPr>
          <w:p w14:paraId="291A8C84" w14:textId="58102436" w:rsidR="00984D9F" w:rsidRPr="00D01F52" w:rsidRDefault="00173B2D" w:rsidP="00CA7948">
            <w:pPr>
              <w:spacing w:line="360" w:lineRule="auto"/>
              <w:jc w:val="right"/>
              <w:rPr>
                <w:b/>
                <w:i/>
                <w:iCs/>
                <w:color w:val="000000" w:themeColor="text1"/>
              </w:rPr>
            </w:pPr>
            <w:r>
              <w:rPr>
                <w:b/>
                <w:i/>
                <w:iCs/>
                <w:color w:val="000000" w:themeColor="text1"/>
              </w:rPr>
              <w:t>11</w:t>
            </w:r>
          </w:p>
        </w:tc>
      </w:tr>
      <w:tr w:rsidR="00555BA3" w:rsidRPr="00685895" w14:paraId="3E38A7AC" w14:textId="77777777" w:rsidTr="00685895">
        <w:tc>
          <w:tcPr>
            <w:tcW w:w="8618" w:type="dxa"/>
          </w:tcPr>
          <w:p w14:paraId="56ADA2BF" w14:textId="4A5DE78C" w:rsidR="00555BA3" w:rsidRPr="00685895" w:rsidRDefault="004802AA" w:rsidP="004802AA">
            <w:pPr>
              <w:spacing w:line="360" w:lineRule="auto"/>
              <w:rPr>
                <w:b/>
                <w:i/>
                <w:iCs/>
                <w:color w:val="000000" w:themeColor="text1"/>
              </w:rPr>
            </w:pPr>
            <w:hyperlink w:anchor="_TIME_MANAGEMENT_AND" w:history="1">
              <w:r w:rsidRPr="00685895">
                <w:rPr>
                  <w:rStyle w:val="Hyperlink"/>
                  <w:i/>
                  <w:iCs/>
                  <w:color w:val="000000" w:themeColor="text1"/>
                  <w:u w:val="none"/>
                </w:rPr>
                <w:t>Time Management and Assignments</w:t>
              </w:r>
            </w:hyperlink>
            <w:r w:rsidR="007D5A30" w:rsidRPr="00685895">
              <w:rPr>
                <w:i/>
                <w:iCs/>
                <w:color w:val="000000" w:themeColor="text1"/>
              </w:rPr>
              <w:t>…………………………………………………...</w:t>
            </w:r>
            <w:r w:rsidR="00685895" w:rsidRPr="00685895">
              <w:rPr>
                <w:i/>
                <w:iCs/>
                <w:color w:val="000000" w:themeColor="text1"/>
              </w:rPr>
              <w:t>...........</w:t>
            </w:r>
          </w:p>
        </w:tc>
        <w:tc>
          <w:tcPr>
            <w:tcW w:w="732" w:type="dxa"/>
          </w:tcPr>
          <w:p w14:paraId="5E49546C" w14:textId="7C3E22F4" w:rsidR="00555BA3" w:rsidRPr="00685895" w:rsidRDefault="004C4BF1" w:rsidP="00DF0282">
            <w:pPr>
              <w:spacing w:line="360" w:lineRule="auto"/>
              <w:jc w:val="right"/>
              <w:rPr>
                <w:b/>
                <w:i/>
                <w:iCs/>
                <w:color w:val="000000" w:themeColor="text1"/>
              </w:rPr>
            </w:pPr>
            <w:r w:rsidRPr="00685895">
              <w:rPr>
                <w:b/>
                <w:i/>
                <w:iCs/>
                <w:color w:val="000000" w:themeColor="text1"/>
              </w:rPr>
              <w:t>1</w:t>
            </w:r>
            <w:r w:rsidR="00173B2D">
              <w:rPr>
                <w:b/>
                <w:i/>
                <w:iCs/>
                <w:color w:val="000000" w:themeColor="text1"/>
              </w:rPr>
              <w:t>2</w:t>
            </w:r>
          </w:p>
        </w:tc>
      </w:tr>
      <w:tr w:rsidR="00D01F52" w:rsidRPr="00D01F52" w14:paraId="78FB0CF3" w14:textId="77777777" w:rsidTr="00685895">
        <w:tc>
          <w:tcPr>
            <w:tcW w:w="8618" w:type="dxa"/>
          </w:tcPr>
          <w:p w14:paraId="1E8555AA" w14:textId="4D6E4A3A" w:rsidR="00555BA3" w:rsidRPr="00D01F52" w:rsidRDefault="004802AA" w:rsidP="004802AA">
            <w:pPr>
              <w:spacing w:line="360" w:lineRule="auto"/>
              <w:rPr>
                <w:i/>
                <w:iCs/>
                <w:color w:val="000000" w:themeColor="text1"/>
              </w:rPr>
            </w:pPr>
            <w:hyperlink w:anchor="Competencies" w:history="1">
              <w:r w:rsidRPr="00D01F52">
                <w:rPr>
                  <w:rStyle w:val="Hyperlink"/>
                  <w:i/>
                  <w:iCs/>
                  <w:color w:val="000000" w:themeColor="text1"/>
                  <w:u w:val="none"/>
                </w:rPr>
                <w:t>C</w:t>
              </w:r>
              <w:r w:rsidR="00D24F6B" w:rsidRPr="00D01F52">
                <w:rPr>
                  <w:rStyle w:val="Hyperlink"/>
                  <w:i/>
                  <w:iCs/>
                  <w:color w:val="000000" w:themeColor="text1"/>
                  <w:u w:val="none"/>
                </w:rPr>
                <w:t>ore</w:t>
              </w:r>
            </w:hyperlink>
            <w:r w:rsidR="00D24F6B" w:rsidRPr="00D01F52">
              <w:rPr>
                <w:rStyle w:val="Hyperlink"/>
                <w:i/>
                <w:iCs/>
                <w:color w:val="000000" w:themeColor="text1"/>
                <w:u w:val="none"/>
              </w:rPr>
              <w:t xml:space="preserve"> and Concentration Knowledge and Competency Standards</w:t>
            </w:r>
            <w:r w:rsidRPr="00D01F52">
              <w:rPr>
                <w:i/>
                <w:iCs/>
                <w:color w:val="000000" w:themeColor="text1"/>
              </w:rPr>
              <w:t>…………….</w:t>
            </w:r>
            <w:r w:rsidR="007D5A30" w:rsidRPr="00D01F52">
              <w:rPr>
                <w:i/>
                <w:iCs/>
                <w:color w:val="000000" w:themeColor="text1"/>
              </w:rPr>
              <w:t xml:space="preserve"> ………</w:t>
            </w:r>
            <w:r w:rsidR="00D24F6B" w:rsidRPr="00D01F52">
              <w:rPr>
                <w:i/>
                <w:iCs/>
                <w:color w:val="000000" w:themeColor="text1"/>
              </w:rPr>
              <w:t>…..</w:t>
            </w:r>
          </w:p>
        </w:tc>
        <w:tc>
          <w:tcPr>
            <w:tcW w:w="732" w:type="dxa"/>
          </w:tcPr>
          <w:p w14:paraId="7C342EF9" w14:textId="1F0A0DE5" w:rsidR="00555BA3" w:rsidRPr="00D01F52" w:rsidRDefault="004C4BF1" w:rsidP="00DF0282">
            <w:pPr>
              <w:spacing w:line="360" w:lineRule="auto"/>
              <w:jc w:val="right"/>
              <w:rPr>
                <w:b/>
                <w:i/>
                <w:iCs/>
                <w:color w:val="000000" w:themeColor="text1"/>
              </w:rPr>
            </w:pPr>
            <w:r w:rsidRPr="00D01F52">
              <w:rPr>
                <w:b/>
                <w:i/>
                <w:iCs/>
                <w:color w:val="000000" w:themeColor="text1"/>
              </w:rPr>
              <w:t>1</w:t>
            </w:r>
            <w:r w:rsidR="00173B2D">
              <w:rPr>
                <w:b/>
                <w:i/>
                <w:iCs/>
                <w:color w:val="000000" w:themeColor="text1"/>
              </w:rPr>
              <w:t>3</w:t>
            </w:r>
          </w:p>
        </w:tc>
      </w:tr>
      <w:tr w:rsidR="00555BA3" w:rsidRPr="00685895" w14:paraId="3CE6FFB2" w14:textId="77777777" w:rsidTr="00685895">
        <w:tc>
          <w:tcPr>
            <w:tcW w:w="8618" w:type="dxa"/>
          </w:tcPr>
          <w:p w14:paraId="522CC847" w14:textId="3095800E" w:rsidR="00555BA3" w:rsidRPr="00685895" w:rsidRDefault="004802AA" w:rsidP="004802AA">
            <w:pPr>
              <w:spacing w:line="360" w:lineRule="auto"/>
              <w:rPr>
                <w:i/>
                <w:iCs/>
                <w:color w:val="000000" w:themeColor="text1"/>
              </w:rPr>
            </w:pPr>
            <w:hyperlink w:anchor="Completion" w:history="1">
              <w:r w:rsidRPr="00685895">
                <w:rPr>
                  <w:rStyle w:val="Hyperlink"/>
                  <w:i/>
                  <w:iCs/>
                  <w:color w:val="000000" w:themeColor="text1"/>
                  <w:u w:val="none"/>
                </w:rPr>
                <w:t>Requirements for Completion of the Internship</w:t>
              </w:r>
            </w:hyperlink>
            <w:r w:rsidRPr="00685895">
              <w:rPr>
                <w:i/>
                <w:iCs/>
                <w:color w:val="000000" w:themeColor="text1"/>
              </w:rPr>
              <w:t>…………………………………………</w:t>
            </w:r>
            <w:r w:rsidR="00685895" w:rsidRPr="00685895">
              <w:rPr>
                <w:i/>
                <w:iCs/>
                <w:color w:val="000000" w:themeColor="text1"/>
              </w:rPr>
              <w:t>…….</w:t>
            </w:r>
          </w:p>
        </w:tc>
        <w:tc>
          <w:tcPr>
            <w:tcW w:w="732" w:type="dxa"/>
          </w:tcPr>
          <w:p w14:paraId="1B0C2B54" w14:textId="743BD02F" w:rsidR="00555BA3" w:rsidRPr="00685895" w:rsidRDefault="004802AA" w:rsidP="00DF0282">
            <w:pPr>
              <w:spacing w:line="360" w:lineRule="auto"/>
              <w:jc w:val="right"/>
              <w:rPr>
                <w:b/>
                <w:i/>
                <w:iCs/>
                <w:color w:val="000000" w:themeColor="text1"/>
              </w:rPr>
            </w:pPr>
            <w:r w:rsidRPr="00685895">
              <w:rPr>
                <w:b/>
                <w:i/>
                <w:iCs/>
                <w:color w:val="000000" w:themeColor="text1"/>
              </w:rPr>
              <w:t>1</w:t>
            </w:r>
            <w:r w:rsidR="00173B2D">
              <w:rPr>
                <w:b/>
                <w:i/>
                <w:iCs/>
                <w:color w:val="000000" w:themeColor="text1"/>
              </w:rPr>
              <w:t>7</w:t>
            </w:r>
          </w:p>
        </w:tc>
      </w:tr>
      <w:tr w:rsidR="00555BA3" w:rsidRPr="00685895" w14:paraId="4B7A01BE" w14:textId="77777777" w:rsidTr="00685895">
        <w:tc>
          <w:tcPr>
            <w:tcW w:w="8618" w:type="dxa"/>
          </w:tcPr>
          <w:p w14:paraId="07B5A0F3" w14:textId="42CE88D8" w:rsidR="00555BA3" w:rsidRPr="00685895" w:rsidRDefault="00555BA3" w:rsidP="004802AA">
            <w:pPr>
              <w:spacing w:line="360" w:lineRule="auto"/>
              <w:rPr>
                <w:i/>
                <w:iCs/>
                <w:color w:val="000000" w:themeColor="text1"/>
              </w:rPr>
            </w:pPr>
            <w:hyperlink w:anchor="Attendance" w:history="1">
              <w:r w:rsidRPr="00685895">
                <w:rPr>
                  <w:rStyle w:val="Hyperlink"/>
                  <w:i/>
                  <w:iCs/>
                  <w:color w:val="000000" w:themeColor="text1"/>
                  <w:u w:val="none"/>
                </w:rPr>
                <w:t>Attendance</w:t>
              </w:r>
            </w:hyperlink>
            <w:r w:rsidR="007D5A30" w:rsidRPr="00685895">
              <w:rPr>
                <w:i/>
                <w:iCs/>
                <w:color w:val="000000" w:themeColor="text1"/>
              </w:rPr>
              <w:t xml:space="preserve"> ………………………………………………………………………………</w:t>
            </w:r>
            <w:r w:rsidR="00685895" w:rsidRPr="00685895">
              <w:rPr>
                <w:i/>
                <w:iCs/>
                <w:color w:val="000000" w:themeColor="text1"/>
              </w:rPr>
              <w:t>…………</w:t>
            </w:r>
          </w:p>
        </w:tc>
        <w:tc>
          <w:tcPr>
            <w:tcW w:w="732" w:type="dxa"/>
          </w:tcPr>
          <w:p w14:paraId="5DEC40AC" w14:textId="42D9D06F" w:rsidR="00555BA3" w:rsidRPr="00685895" w:rsidRDefault="00173B2D" w:rsidP="00BE78B2">
            <w:pPr>
              <w:spacing w:line="360" w:lineRule="auto"/>
              <w:jc w:val="right"/>
              <w:rPr>
                <w:b/>
                <w:i/>
                <w:iCs/>
                <w:color w:val="000000" w:themeColor="text1"/>
              </w:rPr>
            </w:pPr>
            <w:r>
              <w:rPr>
                <w:b/>
                <w:i/>
                <w:iCs/>
                <w:color w:val="000000" w:themeColor="text1"/>
              </w:rPr>
              <w:t>20</w:t>
            </w:r>
          </w:p>
        </w:tc>
      </w:tr>
      <w:tr w:rsidR="0088782B" w:rsidRPr="00685895" w14:paraId="596229B0" w14:textId="77777777" w:rsidTr="00685895">
        <w:tc>
          <w:tcPr>
            <w:tcW w:w="8618" w:type="dxa"/>
          </w:tcPr>
          <w:p w14:paraId="351E17DC" w14:textId="2A7AAA35" w:rsidR="0088782B" w:rsidRPr="0088782B" w:rsidRDefault="0088782B" w:rsidP="004802AA">
            <w:pPr>
              <w:spacing w:line="360" w:lineRule="auto"/>
              <w:rPr>
                <w:i/>
                <w:iCs/>
              </w:rPr>
            </w:pPr>
            <w:bookmarkStart w:id="0" w:name="EquitableTreatment"/>
            <w:r w:rsidRPr="0088782B">
              <w:rPr>
                <w:i/>
                <w:iCs/>
              </w:rPr>
              <w:t>Equitable Treatment</w:t>
            </w:r>
            <w:r>
              <w:rPr>
                <w:i/>
                <w:iCs/>
              </w:rPr>
              <w:t xml:space="preserve"> …………………………………………………………………………</w:t>
            </w:r>
            <w:proofErr w:type="gramStart"/>
            <w:r>
              <w:rPr>
                <w:i/>
                <w:iCs/>
              </w:rPr>
              <w:t>…..</w:t>
            </w:r>
            <w:proofErr w:type="gramEnd"/>
          </w:p>
        </w:tc>
        <w:tc>
          <w:tcPr>
            <w:tcW w:w="732" w:type="dxa"/>
          </w:tcPr>
          <w:p w14:paraId="5E861861" w14:textId="4DD45AD0" w:rsidR="0088782B" w:rsidRDefault="0088782B" w:rsidP="00BE78B2">
            <w:pPr>
              <w:spacing w:line="360" w:lineRule="auto"/>
              <w:jc w:val="right"/>
              <w:rPr>
                <w:b/>
                <w:i/>
                <w:iCs/>
                <w:color w:val="000000" w:themeColor="text1"/>
              </w:rPr>
            </w:pPr>
            <w:r>
              <w:rPr>
                <w:b/>
                <w:i/>
                <w:iCs/>
                <w:color w:val="000000" w:themeColor="text1"/>
              </w:rPr>
              <w:t>2</w:t>
            </w:r>
            <w:r w:rsidR="00173B2D">
              <w:rPr>
                <w:b/>
                <w:i/>
                <w:iCs/>
                <w:color w:val="000000" w:themeColor="text1"/>
              </w:rPr>
              <w:t>3</w:t>
            </w:r>
          </w:p>
        </w:tc>
      </w:tr>
      <w:bookmarkEnd w:id="0"/>
      <w:tr w:rsidR="00CF14D4" w:rsidRPr="00685895" w14:paraId="5C21E001" w14:textId="77777777" w:rsidTr="00685895">
        <w:tc>
          <w:tcPr>
            <w:tcW w:w="8618" w:type="dxa"/>
          </w:tcPr>
          <w:p w14:paraId="7DFB8228" w14:textId="0BB2A0E3" w:rsidR="00CF14D4" w:rsidRPr="00685895" w:rsidRDefault="007214DB" w:rsidP="00CF14D4">
            <w:pPr>
              <w:spacing w:line="360" w:lineRule="auto"/>
              <w:rPr>
                <w:i/>
                <w:iCs/>
                <w:color w:val="000000" w:themeColor="text1"/>
              </w:rPr>
            </w:pPr>
            <w:r>
              <w:fldChar w:fldCharType="begin"/>
            </w:r>
            <w:r>
              <w:instrText>HYPERLINK \l "IllnessInjury"</w:instrText>
            </w:r>
            <w:r>
              <w:fldChar w:fldCharType="separate"/>
            </w:r>
            <w:r w:rsidR="00CF14D4" w:rsidRPr="00685895">
              <w:rPr>
                <w:rStyle w:val="Hyperlink"/>
                <w:i/>
                <w:iCs/>
                <w:color w:val="000000" w:themeColor="text1"/>
                <w:u w:val="none"/>
              </w:rPr>
              <w:t>Illness and Injury</w:t>
            </w:r>
            <w:r>
              <w:rPr>
                <w:rStyle w:val="Hyperlink"/>
                <w:i/>
                <w:iCs/>
                <w:color w:val="000000" w:themeColor="text1"/>
                <w:u w:val="none"/>
              </w:rPr>
              <w:fldChar w:fldCharType="end"/>
            </w:r>
            <w:r w:rsidR="00CF14D4" w:rsidRPr="00685895">
              <w:rPr>
                <w:i/>
                <w:iCs/>
                <w:color w:val="000000" w:themeColor="text1"/>
              </w:rPr>
              <w:t xml:space="preserve"> ………………………………………………………………………</w:t>
            </w:r>
            <w:r w:rsidR="00685895" w:rsidRPr="00685895">
              <w:rPr>
                <w:i/>
                <w:iCs/>
                <w:color w:val="000000" w:themeColor="text1"/>
              </w:rPr>
              <w:t>…………</w:t>
            </w:r>
          </w:p>
        </w:tc>
        <w:tc>
          <w:tcPr>
            <w:tcW w:w="732" w:type="dxa"/>
          </w:tcPr>
          <w:p w14:paraId="34BD458C" w14:textId="0BC8334D" w:rsidR="00CF14D4" w:rsidRPr="00685895" w:rsidRDefault="004C4BF1" w:rsidP="00CF14D4">
            <w:pPr>
              <w:spacing w:line="360" w:lineRule="auto"/>
              <w:jc w:val="right"/>
              <w:rPr>
                <w:b/>
                <w:i/>
                <w:iCs/>
                <w:color w:val="000000" w:themeColor="text1"/>
              </w:rPr>
            </w:pPr>
            <w:r w:rsidRPr="00685895">
              <w:rPr>
                <w:b/>
                <w:i/>
                <w:iCs/>
                <w:color w:val="000000" w:themeColor="text1"/>
              </w:rPr>
              <w:t>2</w:t>
            </w:r>
            <w:r w:rsidR="00173B2D">
              <w:rPr>
                <w:b/>
                <w:i/>
                <w:iCs/>
                <w:color w:val="000000" w:themeColor="text1"/>
              </w:rPr>
              <w:t>3</w:t>
            </w:r>
          </w:p>
        </w:tc>
      </w:tr>
      <w:tr w:rsidR="00CF14D4" w:rsidRPr="00685895" w14:paraId="0E2C2FA9" w14:textId="77777777" w:rsidTr="00685895">
        <w:tc>
          <w:tcPr>
            <w:tcW w:w="8618" w:type="dxa"/>
          </w:tcPr>
          <w:p w14:paraId="22A1A826" w14:textId="4DC02CD7" w:rsidR="00CF14D4" w:rsidRPr="00685895" w:rsidRDefault="00CF14D4" w:rsidP="00CF14D4">
            <w:pPr>
              <w:spacing w:line="360" w:lineRule="auto"/>
              <w:rPr>
                <w:i/>
                <w:iCs/>
                <w:color w:val="000000" w:themeColor="text1"/>
              </w:rPr>
            </w:pPr>
            <w:hyperlink w:anchor="HealthClearance" w:history="1">
              <w:r w:rsidRPr="00685895">
                <w:rPr>
                  <w:rStyle w:val="Hyperlink"/>
                  <w:i/>
                  <w:iCs/>
                  <w:color w:val="000000" w:themeColor="text1"/>
                  <w:u w:val="none"/>
                </w:rPr>
                <w:t>Health Clearance</w:t>
              </w:r>
            </w:hyperlink>
            <w:r w:rsidRPr="00685895">
              <w:rPr>
                <w:i/>
                <w:iCs/>
                <w:color w:val="000000" w:themeColor="text1"/>
              </w:rPr>
              <w:t xml:space="preserve"> ………………………………………………………………………</w:t>
            </w:r>
            <w:r w:rsidR="00685895" w:rsidRPr="00685895">
              <w:rPr>
                <w:i/>
                <w:iCs/>
                <w:color w:val="000000" w:themeColor="text1"/>
              </w:rPr>
              <w:t>…………</w:t>
            </w:r>
          </w:p>
        </w:tc>
        <w:tc>
          <w:tcPr>
            <w:tcW w:w="732" w:type="dxa"/>
          </w:tcPr>
          <w:p w14:paraId="2EBC7047" w14:textId="1B8779FC" w:rsidR="00CF14D4" w:rsidRPr="00685895" w:rsidRDefault="004C4BF1" w:rsidP="00655375">
            <w:pPr>
              <w:spacing w:line="360" w:lineRule="auto"/>
              <w:jc w:val="right"/>
              <w:rPr>
                <w:b/>
                <w:i/>
                <w:iCs/>
                <w:color w:val="000000" w:themeColor="text1"/>
              </w:rPr>
            </w:pPr>
            <w:r w:rsidRPr="00685895">
              <w:rPr>
                <w:b/>
                <w:i/>
                <w:iCs/>
                <w:color w:val="000000" w:themeColor="text1"/>
              </w:rPr>
              <w:t>2</w:t>
            </w:r>
            <w:r w:rsidR="009606C5">
              <w:rPr>
                <w:b/>
                <w:i/>
                <w:iCs/>
                <w:color w:val="000000" w:themeColor="text1"/>
              </w:rPr>
              <w:t>4</w:t>
            </w:r>
          </w:p>
        </w:tc>
      </w:tr>
      <w:tr w:rsidR="00CF14D4" w:rsidRPr="00685895" w14:paraId="2E43253E" w14:textId="77777777" w:rsidTr="00685895">
        <w:tc>
          <w:tcPr>
            <w:tcW w:w="8618" w:type="dxa"/>
          </w:tcPr>
          <w:p w14:paraId="502D0E08" w14:textId="3F79E976" w:rsidR="00CF14D4" w:rsidRPr="00685895" w:rsidRDefault="00CF14D4" w:rsidP="00CF14D4">
            <w:pPr>
              <w:spacing w:line="360" w:lineRule="auto"/>
              <w:rPr>
                <w:i/>
                <w:iCs/>
                <w:color w:val="000000" w:themeColor="text1"/>
              </w:rPr>
            </w:pPr>
            <w:hyperlink w:anchor="DrugAlcohol" w:history="1">
              <w:r w:rsidRPr="00685895">
                <w:rPr>
                  <w:rStyle w:val="Hyperlink"/>
                  <w:i/>
                  <w:iCs/>
                  <w:color w:val="000000" w:themeColor="text1"/>
                  <w:u w:val="none"/>
                </w:rPr>
                <w:t>Substance Abuse and Drug/Alcohol Testing Policy</w:t>
              </w:r>
            </w:hyperlink>
            <w:r w:rsidRPr="00685895">
              <w:rPr>
                <w:i/>
                <w:iCs/>
                <w:color w:val="000000" w:themeColor="text1"/>
              </w:rPr>
              <w:t xml:space="preserve"> ……………………………………</w:t>
            </w:r>
            <w:r w:rsidR="00685895" w:rsidRPr="00685895">
              <w:rPr>
                <w:i/>
                <w:iCs/>
                <w:color w:val="000000" w:themeColor="text1"/>
              </w:rPr>
              <w:t>…….</w:t>
            </w:r>
          </w:p>
        </w:tc>
        <w:tc>
          <w:tcPr>
            <w:tcW w:w="732" w:type="dxa"/>
          </w:tcPr>
          <w:p w14:paraId="6B80261D" w14:textId="670CE251" w:rsidR="00CF14D4" w:rsidRPr="00685895" w:rsidRDefault="004C4BF1" w:rsidP="00CF14D4">
            <w:pPr>
              <w:spacing w:line="360" w:lineRule="auto"/>
              <w:jc w:val="right"/>
              <w:rPr>
                <w:b/>
                <w:i/>
                <w:iCs/>
                <w:color w:val="000000" w:themeColor="text1"/>
              </w:rPr>
            </w:pPr>
            <w:r w:rsidRPr="00685895">
              <w:rPr>
                <w:b/>
                <w:i/>
                <w:iCs/>
                <w:color w:val="000000" w:themeColor="text1"/>
              </w:rPr>
              <w:t>2</w:t>
            </w:r>
            <w:r w:rsidR="009606C5">
              <w:rPr>
                <w:b/>
                <w:i/>
                <w:iCs/>
                <w:color w:val="000000" w:themeColor="text1"/>
              </w:rPr>
              <w:t>4</w:t>
            </w:r>
          </w:p>
        </w:tc>
      </w:tr>
      <w:tr w:rsidR="00CF14D4" w:rsidRPr="00685895" w14:paraId="126703A1" w14:textId="77777777" w:rsidTr="00685895">
        <w:tc>
          <w:tcPr>
            <w:tcW w:w="8618" w:type="dxa"/>
          </w:tcPr>
          <w:p w14:paraId="42320F05" w14:textId="3F0A3380" w:rsidR="00CF14D4" w:rsidRPr="00685895" w:rsidRDefault="00CF14D4" w:rsidP="00CF14D4">
            <w:pPr>
              <w:spacing w:line="360" w:lineRule="auto"/>
              <w:rPr>
                <w:i/>
                <w:iCs/>
                <w:color w:val="000000" w:themeColor="text1"/>
              </w:rPr>
            </w:pPr>
            <w:hyperlink w:anchor="CriminalClearance" w:history="1">
              <w:r w:rsidRPr="00685895">
                <w:rPr>
                  <w:rStyle w:val="Hyperlink"/>
                  <w:i/>
                  <w:iCs/>
                  <w:color w:val="000000" w:themeColor="text1"/>
                  <w:u w:val="none"/>
                </w:rPr>
                <w:t>Criminal Clearance / Child Abuse Record Check</w:t>
              </w:r>
            </w:hyperlink>
            <w:r w:rsidRPr="00685895">
              <w:rPr>
                <w:i/>
                <w:iCs/>
                <w:color w:val="000000" w:themeColor="text1"/>
              </w:rPr>
              <w:t>………………………………………</w:t>
            </w:r>
            <w:r w:rsidR="00685895" w:rsidRPr="00685895">
              <w:rPr>
                <w:i/>
                <w:iCs/>
                <w:color w:val="000000" w:themeColor="text1"/>
              </w:rPr>
              <w:t>…….</w:t>
            </w:r>
          </w:p>
        </w:tc>
        <w:tc>
          <w:tcPr>
            <w:tcW w:w="732" w:type="dxa"/>
          </w:tcPr>
          <w:p w14:paraId="1577077D" w14:textId="378D0561" w:rsidR="00CF14D4" w:rsidRPr="00685895" w:rsidRDefault="004C4BF1" w:rsidP="00655375">
            <w:pPr>
              <w:spacing w:line="360" w:lineRule="auto"/>
              <w:jc w:val="right"/>
              <w:rPr>
                <w:b/>
                <w:i/>
                <w:iCs/>
                <w:color w:val="000000" w:themeColor="text1"/>
              </w:rPr>
            </w:pPr>
            <w:r w:rsidRPr="00685895">
              <w:rPr>
                <w:b/>
                <w:i/>
                <w:iCs/>
                <w:color w:val="000000" w:themeColor="text1"/>
              </w:rPr>
              <w:t>2</w:t>
            </w:r>
            <w:r w:rsidR="009606C5">
              <w:rPr>
                <w:b/>
                <w:i/>
                <w:iCs/>
                <w:color w:val="000000" w:themeColor="text1"/>
              </w:rPr>
              <w:t>5</w:t>
            </w:r>
          </w:p>
        </w:tc>
      </w:tr>
      <w:tr w:rsidR="00CF14D4" w:rsidRPr="00685895" w14:paraId="26D3A086" w14:textId="77777777" w:rsidTr="00685895">
        <w:tc>
          <w:tcPr>
            <w:tcW w:w="8618" w:type="dxa"/>
          </w:tcPr>
          <w:p w14:paraId="569876D2" w14:textId="34C278F6" w:rsidR="00CF14D4" w:rsidRPr="00685895" w:rsidRDefault="00CF14D4" w:rsidP="00CF14D4">
            <w:pPr>
              <w:spacing w:line="360" w:lineRule="auto"/>
              <w:rPr>
                <w:i/>
                <w:iCs/>
                <w:color w:val="000000" w:themeColor="text1"/>
              </w:rPr>
            </w:pPr>
            <w:hyperlink w:anchor="Technology" w:history="1">
              <w:r w:rsidRPr="00685895">
                <w:rPr>
                  <w:rStyle w:val="Hyperlink"/>
                  <w:i/>
                  <w:iCs/>
                  <w:color w:val="000000" w:themeColor="text1"/>
                  <w:u w:val="none"/>
                </w:rPr>
                <w:t>Technology Requirements</w:t>
              </w:r>
            </w:hyperlink>
            <w:r w:rsidRPr="00685895">
              <w:rPr>
                <w:i/>
                <w:iCs/>
                <w:color w:val="000000" w:themeColor="text1"/>
              </w:rPr>
              <w:t xml:space="preserve"> ………………………………………………………………</w:t>
            </w:r>
            <w:r w:rsidR="00685895" w:rsidRPr="00685895">
              <w:rPr>
                <w:i/>
                <w:iCs/>
                <w:color w:val="000000" w:themeColor="text1"/>
              </w:rPr>
              <w:t>……….</w:t>
            </w:r>
          </w:p>
        </w:tc>
        <w:tc>
          <w:tcPr>
            <w:tcW w:w="732" w:type="dxa"/>
          </w:tcPr>
          <w:p w14:paraId="32133B38" w14:textId="771C5798" w:rsidR="00CF14D4" w:rsidRPr="00685895" w:rsidRDefault="004C4BF1" w:rsidP="00655375">
            <w:pPr>
              <w:spacing w:line="360" w:lineRule="auto"/>
              <w:jc w:val="right"/>
              <w:rPr>
                <w:b/>
                <w:i/>
                <w:iCs/>
                <w:color w:val="000000" w:themeColor="text1"/>
              </w:rPr>
            </w:pPr>
            <w:r w:rsidRPr="00685895">
              <w:rPr>
                <w:b/>
                <w:i/>
                <w:iCs/>
                <w:color w:val="000000" w:themeColor="text1"/>
              </w:rPr>
              <w:t>2</w:t>
            </w:r>
            <w:r w:rsidR="009606C5">
              <w:rPr>
                <w:b/>
                <w:i/>
                <w:iCs/>
                <w:color w:val="000000" w:themeColor="text1"/>
              </w:rPr>
              <w:t>5</w:t>
            </w:r>
          </w:p>
        </w:tc>
      </w:tr>
      <w:tr w:rsidR="00CF14D4" w:rsidRPr="00685895" w14:paraId="3BF86340" w14:textId="77777777" w:rsidTr="00685895">
        <w:tc>
          <w:tcPr>
            <w:tcW w:w="8618" w:type="dxa"/>
          </w:tcPr>
          <w:p w14:paraId="1FC1EB9B" w14:textId="31DF2DAF" w:rsidR="00CF14D4" w:rsidRPr="00685895" w:rsidRDefault="004C4BF1" w:rsidP="004C4BF1">
            <w:pPr>
              <w:spacing w:line="360" w:lineRule="auto"/>
              <w:rPr>
                <w:i/>
                <w:iCs/>
                <w:color w:val="000000" w:themeColor="text1"/>
              </w:rPr>
            </w:pPr>
            <w:hyperlink w:anchor="CodeofEthics" w:history="1">
              <w:r w:rsidRPr="00685895">
                <w:rPr>
                  <w:rStyle w:val="Hyperlink"/>
                  <w:i/>
                  <w:iCs/>
                  <w:color w:val="000000" w:themeColor="text1"/>
                  <w:u w:val="none"/>
                </w:rPr>
                <w:t>The Academy of Nutrition and Dietetics</w:t>
              </w:r>
              <w:r w:rsidR="00CF14D4" w:rsidRPr="00685895">
                <w:rPr>
                  <w:rStyle w:val="Hyperlink"/>
                  <w:i/>
                  <w:iCs/>
                  <w:color w:val="000000" w:themeColor="text1"/>
                  <w:u w:val="none"/>
                </w:rPr>
                <w:t xml:space="preserve"> Code of Ethics</w:t>
              </w:r>
            </w:hyperlink>
            <w:r w:rsidR="00CF14D4" w:rsidRPr="00685895">
              <w:rPr>
                <w:i/>
                <w:iCs/>
                <w:color w:val="000000" w:themeColor="text1"/>
              </w:rPr>
              <w:t>………………</w:t>
            </w:r>
            <w:r w:rsidRPr="00685895">
              <w:rPr>
                <w:i/>
                <w:iCs/>
                <w:color w:val="000000" w:themeColor="text1"/>
              </w:rPr>
              <w:t>…</w:t>
            </w:r>
            <w:r w:rsidR="00CF14D4" w:rsidRPr="00685895">
              <w:rPr>
                <w:i/>
                <w:iCs/>
                <w:color w:val="000000" w:themeColor="text1"/>
              </w:rPr>
              <w:t>……………</w:t>
            </w:r>
            <w:r w:rsidR="00685895" w:rsidRPr="00685895">
              <w:rPr>
                <w:i/>
                <w:iCs/>
                <w:color w:val="000000" w:themeColor="text1"/>
              </w:rPr>
              <w:t>…….</w:t>
            </w:r>
          </w:p>
        </w:tc>
        <w:tc>
          <w:tcPr>
            <w:tcW w:w="732" w:type="dxa"/>
          </w:tcPr>
          <w:p w14:paraId="6D785240" w14:textId="1FD9E9BA" w:rsidR="00CF14D4" w:rsidRPr="00685895" w:rsidRDefault="00AF2683" w:rsidP="00CF14D4">
            <w:pPr>
              <w:spacing w:line="360" w:lineRule="auto"/>
              <w:jc w:val="right"/>
              <w:rPr>
                <w:b/>
                <w:i/>
                <w:iCs/>
                <w:color w:val="000000" w:themeColor="text1"/>
              </w:rPr>
            </w:pPr>
            <w:r w:rsidRPr="00685895">
              <w:rPr>
                <w:b/>
                <w:i/>
                <w:iCs/>
                <w:color w:val="000000" w:themeColor="text1"/>
              </w:rPr>
              <w:t>2</w:t>
            </w:r>
            <w:r w:rsidR="009606C5">
              <w:rPr>
                <w:b/>
                <w:i/>
                <w:iCs/>
                <w:color w:val="000000" w:themeColor="text1"/>
              </w:rPr>
              <w:t>6</w:t>
            </w:r>
          </w:p>
        </w:tc>
      </w:tr>
      <w:tr w:rsidR="00CF14D4" w:rsidRPr="00685895" w14:paraId="0E33B1A0" w14:textId="77777777" w:rsidTr="00685895">
        <w:tc>
          <w:tcPr>
            <w:tcW w:w="8618" w:type="dxa"/>
          </w:tcPr>
          <w:p w14:paraId="43046DC9" w14:textId="49A2C234" w:rsidR="00CF14D4" w:rsidRPr="00685895" w:rsidRDefault="00CF14D4" w:rsidP="00CF14D4">
            <w:pPr>
              <w:spacing w:line="360" w:lineRule="auto"/>
              <w:rPr>
                <w:i/>
                <w:iCs/>
                <w:color w:val="000000" w:themeColor="text1"/>
              </w:rPr>
            </w:pPr>
            <w:hyperlink w:anchor="AcademicIntegrity" w:history="1">
              <w:r w:rsidRPr="00685895">
                <w:rPr>
                  <w:rStyle w:val="Hyperlink"/>
                  <w:i/>
                  <w:iCs/>
                  <w:color w:val="000000" w:themeColor="text1"/>
                  <w:u w:val="none"/>
                </w:rPr>
                <w:t>Academic Integrity at Cal Poly</w:t>
              </w:r>
            </w:hyperlink>
            <w:r w:rsidRPr="00685895">
              <w:rPr>
                <w:i/>
                <w:iCs/>
                <w:color w:val="000000" w:themeColor="text1"/>
              </w:rPr>
              <w:t>…………………………………………………………</w:t>
            </w:r>
            <w:r w:rsidR="00685895" w:rsidRPr="00685895">
              <w:rPr>
                <w:i/>
                <w:iCs/>
                <w:color w:val="000000" w:themeColor="text1"/>
              </w:rPr>
              <w:t>……….</w:t>
            </w:r>
          </w:p>
        </w:tc>
        <w:tc>
          <w:tcPr>
            <w:tcW w:w="732" w:type="dxa"/>
          </w:tcPr>
          <w:p w14:paraId="1BF48233" w14:textId="3B1F3A7C" w:rsidR="00CF14D4" w:rsidRPr="00685895" w:rsidRDefault="00811662" w:rsidP="00CF14D4">
            <w:pPr>
              <w:spacing w:line="360" w:lineRule="auto"/>
              <w:jc w:val="right"/>
              <w:rPr>
                <w:b/>
                <w:i/>
                <w:iCs/>
                <w:color w:val="000000" w:themeColor="text1"/>
              </w:rPr>
            </w:pPr>
            <w:r w:rsidRPr="00685895">
              <w:rPr>
                <w:b/>
                <w:i/>
                <w:iCs/>
                <w:color w:val="000000" w:themeColor="text1"/>
              </w:rPr>
              <w:t>2</w:t>
            </w:r>
            <w:r w:rsidR="009606C5">
              <w:rPr>
                <w:b/>
                <w:i/>
                <w:iCs/>
                <w:color w:val="000000" w:themeColor="text1"/>
              </w:rPr>
              <w:t>9</w:t>
            </w:r>
          </w:p>
        </w:tc>
      </w:tr>
      <w:tr w:rsidR="00CF14D4" w:rsidRPr="00685895" w14:paraId="03832BBB" w14:textId="77777777" w:rsidTr="00685895">
        <w:tc>
          <w:tcPr>
            <w:tcW w:w="8618" w:type="dxa"/>
          </w:tcPr>
          <w:p w14:paraId="3DF2CE1A" w14:textId="4E734238" w:rsidR="00CF14D4" w:rsidRPr="00685895" w:rsidRDefault="00CF14D4" w:rsidP="00CF14D4">
            <w:pPr>
              <w:spacing w:line="360" w:lineRule="auto"/>
              <w:rPr>
                <w:i/>
                <w:iCs/>
                <w:color w:val="000000" w:themeColor="text1"/>
              </w:rPr>
            </w:pPr>
            <w:hyperlink w:anchor="ProfessionalBehavior" w:history="1">
              <w:r w:rsidRPr="00685895">
                <w:rPr>
                  <w:rStyle w:val="Hyperlink"/>
                  <w:i/>
                  <w:iCs/>
                  <w:color w:val="000000" w:themeColor="text1"/>
                  <w:u w:val="none"/>
                </w:rPr>
                <w:t>Standards of Professional Behavior</w:t>
              </w:r>
            </w:hyperlink>
            <w:r w:rsidRPr="00685895">
              <w:rPr>
                <w:i/>
                <w:iCs/>
                <w:color w:val="000000" w:themeColor="text1"/>
              </w:rPr>
              <w:t>…………………………………………</w:t>
            </w:r>
            <w:r w:rsidR="00685895" w:rsidRPr="00685895">
              <w:rPr>
                <w:i/>
                <w:iCs/>
                <w:color w:val="000000" w:themeColor="text1"/>
              </w:rPr>
              <w:t>...</w:t>
            </w:r>
            <w:r w:rsidRPr="00685895">
              <w:rPr>
                <w:i/>
                <w:iCs/>
                <w:color w:val="000000" w:themeColor="text1"/>
              </w:rPr>
              <w:t>………</w:t>
            </w:r>
            <w:r w:rsidR="00685895" w:rsidRPr="00685895">
              <w:rPr>
                <w:i/>
                <w:iCs/>
                <w:color w:val="000000" w:themeColor="text1"/>
              </w:rPr>
              <w:t>……….</w:t>
            </w:r>
          </w:p>
        </w:tc>
        <w:tc>
          <w:tcPr>
            <w:tcW w:w="732" w:type="dxa"/>
          </w:tcPr>
          <w:p w14:paraId="26D99057" w14:textId="3FBE5330" w:rsidR="00CF14D4" w:rsidRPr="00685895" w:rsidRDefault="009606C5" w:rsidP="00CF14D4">
            <w:pPr>
              <w:spacing w:line="360" w:lineRule="auto"/>
              <w:jc w:val="right"/>
              <w:rPr>
                <w:b/>
                <w:i/>
                <w:iCs/>
                <w:color w:val="000000" w:themeColor="text1"/>
              </w:rPr>
            </w:pPr>
            <w:r>
              <w:rPr>
                <w:b/>
                <w:i/>
                <w:iCs/>
                <w:color w:val="000000" w:themeColor="text1"/>
              </w:rPr>
              <w:t>30</w:t>
            </w:r>
          </w:p>
        </w:tc>
      </w:tr>
      <w:tr w:rsidR="00CF14D4" w:rsidRPr="00685895" w14:paraId="533007F1" w14:textId="77777777" w:rsidTr="00685895">
        <w:tc>
          <w:tcPr>
            <w:tcW w:w="8618" w:type="dxa"/>
          </w:tcPr>
          <w:p w14:paraId="5A315B68" w14:textId="1D8BC86D" w:rsidR="00CF14D4" w:rsidRPr="00685895" w:rsidRDefault="00CF14D4" w:rsidP="00CF14D4">
            <w:pPr>
              <w:spacing w:line="360" w:lineRule="auto"/>
              <w:rPr>
                <w:i/>
                <w:iCs/>
                <w:color w:val="000000" w:themeColor="text1"/>
              </w:rPr>
            </w:pPr>
            <w:hyperlink w:anchor="DisciplineTermination" w:history="1">
              <w:r w:rsidRPr="00685895">
                <w:rPr>
                  <w:rStyle w:val="Hyperlink"/>
                  <w:i/>
                  <w:iCs/>
                  <w:color w:val="000000" w:themeColor="text1"/>
                  <w:u w:val="none"/>
                </w:rPr>
                <w:t>Disciplinary/Termination Procedures</w:t>
              </w:r>
            </w:hyperlink>
            <w:r w:rsidRPr="00685895">
              <w:rPr>
                <w:i/>
                <w:iCs/>
                <w:color w:val="000000" w:themeColor="text1"/>
              </w:rPr>
              <w:t xml:space="preserve"> …………………………………………………...</w:t>
            </w:r>
            <w:r w:rsidR="00685895" w:rsidRPr="00685895">
              <w:rPr>
                <w:i/>
                <w:iCs/>
                <w:color w:val="000000" w:themeColor="text1"/>
              </w:rPr>
              <w:t>........</w:t>
            </w:r>
          </w:p>
        </w:tc>
        <w:tc>
          <w:tcPr>
            <w:tcW w:w="732" w:type="dxa"/>
          </w:tcPr>
          <w:p w14:paraId="328C80A5" w14:textId="65535B02" w:rsidR="00CF14D4" w:rsidRPr="00685895" w:rsidRDefault="005D0A1A" w:rsidP="00B567BB">
            <w:pPr>
              <w:spacing w:line="360" w:lineRule="auto"/>
              <w:jc w:val="right"/>
              <w:rPr>
                <w:b/>
                <w:i/>
                <w:iCs/>
                <w:color w:val="000000" w:themeColor="text1"/>
              </w:rPr>
            </w:pPr>
            <w:r>
              <w:rPr>
                <w:b/>
                <w:i/>
                <w:iCs/>
                <w:color w:val="000000" w:themeColor="text1"/>
              </w:rPr>
              <w:t>3</w:t>
            </w:r>
            <w:r w:rsidR="009606C5">
              <w:rPr>
                <w:b/>
                <w:i/>
                <w:iCs/>
                <w:color w:val="000000" w:themeColor="text1"/>
              </w:rPr>
              <w:t>3</w:t>
            </w:r>
          </w:p>
        </w:tc>
      </w:tr>
      <w:tr w:rsidR="00CF14D4" w:rsidRPr="00685895" w14:paraId="2A505E8C" w14:textId="77777777" w:rsidTr="00685895">
        <w:tc>
          <w:tcPr>
            <w:tcW w:w="8618" w:type="dxa"/>
          </w:tcPr>
          <w:p w14:paraId="74AD85C2" w14:textId="03257492" w:rsidR="00CF14D4" w:rsidRPr="00685895" w:rsidRDefault="00CF14D4" w:rsidP="00CF14D4">
            <w:pPr>
              <w:spacing w:line="360" w:lineRule="auto"/>
              <w:rPr>
                <w:i/>
                <w:iCs/>
                <w:color w:val="000000" w:themeColor="text1"/>
              </w:rPr>
            </w:pPr>
            <w:hyperlink w:anchor="Appeals" w:history="1">
              <w:r w:rsidRPr="00685895">
                <w:rPr>
                  <w:rStyle w:val="Hyperlink"/>
                  <w:i/>
                  <w:iCs/>
                  <w:color w:val="000000" w:themeColor="text1"/>
                  <w:u w:val="none"/>
                </w:rPr>
                <w:t>Student Appeals Process</w:t>
              </w:r>
            </w:hyperlink>
            <w:r w:rsidRPr="00685895">
              <w:rPr>
                <w:i/>
                <w:iCs/>
                <w:color w:val="000000" w:themeColor="text1"/>
              </w:rPr>
              <w:t xml:space="preserve"> ………………………………………………………………...</w:t>
            </w:r>
            <w:r w:rsidR="00685895" w:rsidRPr="00685895">
              <w:rPr>
                <w:i/>
                <w:iCs/>
                <w:color w:val="000000" w:themeColor="text1"/>
              </w:rPr>
              <w:t>...........</w:t>
            </w:r>
          </w:p>
        </w:tc>
        <w:tc>
          <w:tcPr>
            <w:tcW w:w="732" w:type="dxa"/>
          </w:tcPr>
          <w:p w14:paraId="3FF1622E" w14:textId="652DF3CC" w:rsidR="00CF14D4" w:rsidRPr="00685895" w:rsidRDefault="005D0A1A" w:rsidP="00CF14D4">
            <w:pPr>
              <w:spacing w:line="360" w:lineRule="auto"/>
              <w:jc w:val="right"/>
              <w:rPr>
                <w:b/>
                <w:i/>
                <w:iCs/>
                <w:color w:val="000000" w:themeColor="text1"/>
              </w:rPr>
            </w:pPr>
            <w:r>
              <w:rPr>
                <w:b/>
                <w:i/>
                <w:iCs/>
                <w:color w:val="000000" w:themeColor="text1"/>
              </w:rPr>
              <w:t>3</w:t>
            </w:r>
            <w:r w:rsidR="009606C5">
              <w:rPr>
                <w:b/>
                <w:i/>
                <w:iCs/>
                <w:color w:val="000000" w:themeColor="text1"/>
              </w:rPr>
              <w:t>4</w:t>
            </w:r>
          </w:p>
        </w:tc>
      </w:tr>
      <w:tr w:rsidR="00CF14D4" w:rsidRPr="00685895" w14:paraId="0EFD2E94" w14:textId="77777777" w:rsidTr="00685895">
        <w:tc>
          <w:tcPr>
            <w:tcW w:w="8618" w:type="dxa"/>
          </w:tcPr>
          <w:p w14:paraId="6847E08C" w14:textId="44E08D72" w:rsidR="00CF14D4" w:rsidRPr="00685895" w:rsidRDefault="00CF14D4" w:rsidP="00CF14D4">
            <w:pPr>
              <w:spacing w:line="360" w:lineRule="auto"/>
              <w:rPr>
                <w:i/>
                <w:iCs/>
                <w:color w:val="000000" w:themeColor="text1"/>
              </w:rPr>
            </w:pPr>
            <w:hyperlink w:anchor="Evaluations" w:history="1">
              <w:r w:rsidRPr="00685895">
                <w:rPr>
                  <w:rStyle w:val="Hyperlink"/>
                  <w:i/>
                  <w:iCs/>
                  <w:color w:val="000000" w:themeColor="text1"/>
                  <w:u w:val="none"/>
                </w:rPr>
                <w:t>Program Evaluations</w:t>
              </w:r>
            </w:hyperlink>
            <w:r w:rsidRPr="00685895">
              <w:rPr>
                <w:i/>
                <w:iCs/>
                <w:color w:val="000000" w:themeColor="text1"/>
              </w:rPr>
              <w:t xml:space="preserve"> ……………………………………………………………………</w:t>
            </w:r>
            <w:r w:rsidR="00685895" w:rsidRPr="00685895">
              <w:rPr>
                <w:i/>
                <w:iCs/>
                <w:color w:val="000000" w:themeColor="text1"/>
              </w:rPr>
              <w:t>……….</w:t>
            </w:r>
          </w:p>
        </w:tc>
        <w:tc>
          <w:tcPr>
            <w:tcW w:w="732" w:type="dxa"/>
          </w:tcPr>
          <w:p w14:paraId="287E43D6" w14:textId="1764F9AB" w:rsidR="00CF14D4" w:rsidRPr="00685895" w:rsidRDefault="00811662" w:rsidP="00CF14D4">
            <w:pPr>
              <w:spacing w:line="360" w:lineRule="auto"/>
              <w:jc w:val="right"/>
              <w:rPr>
                <w:b/>
                <w:i/>
                <w:iCs/>
                <w:color w:val="000000" w:themeColor="text1"/>
              </w:rPr>
            </w:pPr>
            <w:r w:rsidRPr="00685895">
              <w:rPr>
                <w:b/>
                <w:i/>
                <w:iCs/>
                <w:color w:val="000000" w:themeColor="text1"/>
              </w:rPr>
              <w:t>3</w:t>
            </w:r>
            <w:r w:rsidR="009606C5">
              <w:rPr>
                <w:b/>
                <w:i/>
                <w:iCs/>
                <w:color w:val="000000" w:themeColor="text1"/>
              </w:rPr>
              <w:t>5</w:t>
            </w:r>
          </w:p>
        </w:tc>
      </w:tr>
      <w:tr w:rsidR="00CF14D4" w:rsidRPr="00685895" w14:paraId="695B4A5F" w14:textId="77777777" w:rsidTr="00685895">
        <w:tc>
          <w:tcPr>
            <w:tcW w:w="8618" w:type="dxa"/>
          </w:tcPr>
          <w:p w14:paraId="21F0A255" w14:textId="0E56DF27" w:rsidR="00CF14D4" w:rsidRPr="00685895" w:rsidRDefault="00CF14D4" w:rsidP="00CF14D4">
            <w:pPr>
              <w:pStyle w:val="BodyText1"/>
              <w:spacing w:after="0" w:line="360" w:lineRule="auto"/>
              <w:ind w:firstLine="0"/>
              <w:rPr>
                <w:i/>
                <w:iCs/>
                <w:color w:val="000000" w:themeColor="text1"/>
              </w:rPr>
            </w:pPr>
            <w:hyperlink w:anchor="FERPA" w:history="1">
              <w:r w:rsidRPr="00685895">
                <w:rPr>
                  <w:rStyle w:val="Hyperlink"/>
                  <w:i/>
                  <w:iCs/>
                  <w:color w:val="000000" w:themeColor="text1"/>
                  <w:szCs w:val="24"/>
                  <w:u w:val="none"/>
                </w:rPr>
                <w:t>Family Educational Rights and Privacy Act (FERPA)</w:t>
              </w:r>
            </w:hyperlink>
            <w:r w:rsidRPr="00685895">
              <w:rPr>
                <w:i/>
                <w:iCs/>
                <w:color w:val="000000" w:themeColor="text1"/>
                <w:szCs w:val="24"/>
              </w:rPr>
              <w:t>…………………………………</w:t>
            </w:r>
            <w:r w:rsidR="00685895" w:rsidRPr="00685895">
              <w:rPr>
                <w:i/>
                <w:iCs/>
                <w:color w:val="000000" w:themeColor="text1"/>
                <w:szCs w:val="24"/>
              </w:rPr>
              <w:t>……</w:t>
            </w:r>
          </w:p>
        </w:tc>
        <w:tc>
          <w:tcPr>
            <w:tcW w:w="732" w:type="dxa"/>
          </w:tcPr>
          <w:p w14:paraId="2790640F" w14:textId="583F559C" w:rsidR="00CF14D4" w:rsidRPr="00685895" w:rsidRDefault="00811662" w:rsidP="006925FC">
            <w:pPr>
              <w:spacing w:line="360" w:lineRule="auto"/>
              <w:jc w:val="right"/>
              <w:rPr>
                <w:rFonts w:ascii="Verdana" w:hAnsi="Verdana"/>
                <w:b/>
                <w:i/>
                <w:iCs/>
                <w:color w:val="000000" w:themeColor="text1"/>
                <w:sz w:val="18"/>
                <w:szCs w:val="18"/>
              </w:rPr>
            </w:pPr>
            <w:r w:rsidRPr="00685895">
              <w:rPr>
                <w:b/>
                <w:i/>
                <w:iCs/>
                <w:color w:val="000000" w:themeColor="text1"/>
              </w:rPr>
              <w:t>3</w:t>
            </w:r>
            <w:r w:rsidR="009606C5">
              <w:rPr>
                <w:b/>
                <w:i/>
                <w:iCs/>
                <w:color w:val="000000" w:themeColor="text1"/>
              </w:rPr>
              <w:t>6</w:t>
            </w:r>
          </w:p>
        </w:tc>
      </w:tr>
      <w:tr w:rsidR="00CF14D4" w:rsidRPr="00685895" w14:paraId="75855CB2" w14:textId="77777777" w:rsidTr="00685895">
        <w:tc>
          <w:tcPr>
            <w:tcW w:w="8618" w:type="dxa"/>
          </w:tcPr>
          <w:p w14:paraId="1A6C2408" w14:textId="289C2011" w:rsidR="00CF14D4" w:rsidRPr="00685895" w:rsidRDefault="00CF14D4" w:rsidP="00CF14D4">
            <w:pPr>
              <w:spacing w:line="360" w:lineRule="auto"/>
              <w:rPr>
                <w:i/>
                <w:iCs/>
                <w:color w:val="000000" w:themeColor="text1"/>
              </w:rPr>
            </w:pPr>
            <w:hyperlink w:anchor="TuitionandFees" w:history="1">
              <w:r w:rsidRPr="00685895">
                <w:rPr>
                  <w:rStyle w:val="Hyperlink"/>
                  <w:i/>
                  <w:iCs/>
                  <w:color w:val="000000" w:themeColor="text1"/>
                  <w:u w:val="none"/>
                </w:rPr>
                <w:t>Tuition and Fees</w:t>
              </w:r>
            </w:hyperlink>
            <w:r w:rsidRPr="00685895">
              <w:rPr>
                <w:i/>
                <w:iCs/>
                <w:color w:val="000000" w:themeColor="text1"/>
              </w:rPr>
              <w:t xml:space="preserve"> ………………………………………………………………………...</w:t>
            </w:r>
            <w:r w:rsidR="00685895" w:rsidRPr="00685895">
              <w:rPr>
                <w:i/>
                <w:iCs/>
                <w:color w:val="000000" w:themeColor="text1"/>
              </w:rPr>
              <w:t>............</w:t>
            </w:r>
          </w:p>
        </w:tc>
        <w:tc>
          <w:tcPr>
            <w:tcW w:w="732" w:type="dxa"/>
          </w:tcPr>
          <w:p w14:paraId="41AF1A00" w14:textId="4DDEE815" w:rsidR="00CF14D4" w:rsidRPr="00685895" w:rsidRDefault="00811662" w:rsidP="006925FC">
            <w:pPr>
              <w:spacing w:line="360" w:lineRule="auto"/>
              <w:jc w:val="right"/>
              <w:rPr>
                <w:b/>
                <w:i/>
                <w:iCs/>
                <w:color w:val="000000" w:themeColor="text1"/>
              </w:rPr>
            </w:pPr>
            <w:r w:rsidRPr="00685895">
              <w:rPr>
                <w:b/>
                <w:i/>
                <w:iCs/>
                <w:color w:val="000000" w:themeColor="text1"/>
              </w:rPr>
              <w:t>3</w:t>
            </w:r>
            <w:r w:rsidR="009606C5">
              <w:rPr>
                <w:b/>
                <w:i/>
                <w:iCs/>
                <w:color w:val="000000" w:themeColor="text1"/>
              </w:rPr>
              <w:t>7</w:t>
            </w:r>
          </w:p>
        </w:tc>
      </w:tr>
      <w:tr w:rsidR="00CF14D4" w:rsidRPr="00685895" w14:paraId="41520C4B" w14:textId="77777777" w:rsidTr="00685895">
        <w:tc>
          <w:tcPr>
            <w:tcW w:w="8618" w:type="dxa"/>
          </w:tcPr>
          <w:p w14:paraId="18420BAF" w14:textId="74550D70" w:rsidR="00CF14D4" w:rsidRPr="00685895" w:rsidRDefault="001D1322" w:rsidP="001D1322">
            <w:pPr>
              <w:spacing w:line="360" w:lineRule="auto"/>
              <w:rPr>
                <w:i/>
                <w:iCs/>
                <w:color w:val="000000" w:themeColor="text1"/>
              </w:rPr>
            </w:pPr>
            <w:hyperlink w:anchor="ProgramCalendar" w:history="1">
              <w:r w:rsidRPr="00685895">
                <w:rPr>
                  <w:rStyle w:val="Hyperlink"/>
                  <w:i/>
                  <w:iCs/>
                  <w:color w:val="000000" w:themeColor="text1"/>
                  <w:u w:val="none"/>
                </w:rPr>
                <w:t xml:space="preserve">Program Calendar </w:t>
              </w:r>
            </w:hyperlink>
            <w:r w:rsidR="00CF14D4" w:rsidRPr="00685895">
              <w:rPr>
                <w:i/>
                <w:iCs/>
                <w:color w:val="000000" w:themeColor="text1"/>
              </w:rPr>
              <w:t>…</w:t>
            </w:r>
            <w:r w:rsidR="007D5506" w:rsidRPr="00685895">
              <w:rPr>
                <w:i/>
                <w:iCs/>
                <w:color w:val="000000" w:themeColor="text1"/>
              </w:rPr>
              <w:t>………………………</w:t>
            </w:r>
            <w:proofErr w:type="gramStart"/>
            <w:r w:rsidR="007D5506" w:rsidRPr="00685895">
              <w:rPr>
                <w:i/>
                <w:iCs/>
                <w:color w:val="000000" w:themeColor="text1"/>
              </w:rPr>
              <w:t>…..</w:t>
            </w:r>
            <w:proofErr w:type="gramEnd"/>
            <w:r w:rsidR="00CF14D4" w:rsidRPr="00685895">
              <w:rPr>
                <w:i/>
                <w:iCs/>
                <w:color w:val="000000" w:themeColor="text1"/>
              </w:rPr>
              <w:t>………………………………………...</w:t>
            </w:r>
            <w:r w:rsidR="00685895" w:rsidRPr="00685895">
              <w:rPr>
                <w:i/>
                <w:iCs/>
                <w:color w:val="000000" w:themeColor="text1"/>
              </w:rPr>
              <w:t>...........</w:t>
            </w:r>
          </w:p>
        </w:tc>
        <w:tc>
          <w:tcPr>
            <w:tcW w:w="732" w:type="dxa"/>
          </w:tcPr>
          <w:p w14:paraId="38C6E528" w14:textId="1C0F0409" w:rsidR="00CF14D4" w:rsidRPr="00685895" w:rsidRDefault="00811662" w:rsidP="00CF14D4">
            <w:pPr>
              <w:spacing w:line="360" w:lineRule="auto"/>
              <w:jc w:val="right"/>
              <w:rPr>
                <w:b/>
                <w:i/>
                <w:iCs/>
                <w:color w:val="000000" w:themeColor="text1"/>
              </w:rPr>
            </w:pPr>
            <w:r w:rsidRPr="00685895">
              <w:rPr>
                <w:b/>
                <w:i/>
                <w:iCs/>
                <w:color w:val="000000" w:themeColor="text1"/>
              </w:rPr>
              <w:t>3</w:t>
            </w:r>
            <w:r w:rsidR="009606C5">
              <w:rPr>
                <w:b/>
                <w:i/>
                <w:iCs/>
                <w:color w:val="000000" w:themeColor="text1"/>
              </w:rPr>
              <w:t>9</w:t>
            </w:r>
          </w:p>
        </w:tc>
      </w:tr>
      <w:tr w:rsidR="00CF14D4" w:rsidRPr="00685895" w14:paraId="06F7688D" w14:textId="77777777" w:rsidTr="00685895">
        <w:tc>
          <w:tcPr>
            <w:tcW w:w="8618" w:type="dxa"/>
          </w:tcPr>
          <w:p w14:paraId="3BF3FDA6" w14:textId="5EED2CAF" w:rsidR="00CF14D4" w:rsidRPr="00685895" w:rsidRDefault="00CF14D4" w:rsidP="00CF14D4">
            <w:pPr>
              <w:spacing w:line="360" w:lineRule="auto"/>
              <w:rPr>
                <w:i/>
                <w:iCs/>
                <w:color w:val="000000" w:themeColor="text1"/>
              </w:rPr>
            </w:pPr>
            <w:hyperlink w:anchor="Orientation" w:history="1">
              <w:r w:rsidRPr="00685895">
                <w:rPr>
                  <w:rStyle w:val="Hyperlink"/>
                  <w:i/>
                  <w:iCs/>
                  <w:color w:val="000000" w:themeColor="text1"/>
                  <w:u w:val="none"/>
                </w:rPr>
                <w:t>Orientation</w:t>
              </w:r>
            </w:hyperlink>
            <w:r w:rsidRPr="00685895">
              <w:rPr>
                <w:i/>
                <w:iCs/>
                <w:color w:val="000000" w:themeColor="text1"/>
              </w:rPr>
              <w:t xml:space="preserve"> ………………………………………………………………………………</w:t>
            </w:r>
            <w:r w:rsidR="00685895" w:rsidRPr="00685895">
              <w:rPr>
                <w:i/>
                <w:iCs/>
                <w:color w:val="000000" w:themeColor="text1"/>
              </w:rPr>
              <w:t>……......</w:t>
            </w:r>
          </w:p>
        </w:tc>
        <w:tc>
          <w:tcPr>
            <w:tcW w:w="732" w:type="dxa"/>
          </w:tcPr>
          <w:p w14:paraId="1A56974F" w14:textId="4C8EC6D1" w:rsidR="00CF14D4" w:rsidRPr="009606C5" w:rsidRDefault="009606C5" w:rsidP="00CF14D4">
            <w:pPr>
              <w:spacing w:line="360" w:lineRule="auto"/>
              <w:jc w:val="right"/>
              <w:rPr>
                <w:b/>
                <w:i/>
                <w:iCs/>
                <w:color w:val="000000" w:themeColor="text1"/>
                <w:sz w:val="18"/>
                <w:szCs w:val="18"/>
              </w:rPr>
            </w:pPr>
            <w:r w:rsidRPr="009606C5">
              <w:rPr>
                <w:b/>
                <w:i/>
                <w:iCs/>
                <w:color w:val="000000" w:themeColor="text1"/>
              </w:rPr>
              <w:t>40</w:t>
            </w:r>
          </w:p>
        </w:tc>
      </w:tr>
      <w:tr w:rsidR="00CF14D4" w:rsidRPr="00685895" w14:paraId="548E769A" w14:textId="77777777" w:rsidTr="00685895">
        <w:tc>
          <w:tcPr>
            <w:tcW w:w="8618" w:type="dxa"/>
          </w:tcPr>
          <w:p w14:paraId="5C729B33" w14:textId="70518B1D" w:rsidR="00CF14D4" w:rsidRPr="00685895" w:rsidRDefault="00CF14D4" w:rsidP="00CF14D4">
            <w:pPr>
              <w:spacing w:line="360" w:lineRule="auto"/>
              <w:rPr>
                <w:i/>
                <w:iCs/>
                <w:color w:val="000000" w:themeColor="text1"/>
              </w:rPr>
            </w:pPr>
            <w:hyperlink w:anchor="Transportation" w:history="1">
              <w:r w:rsidRPr="00685895">
                <w:rPr>
                  <w:rStyle w:val="Hyperlink"/>
                  <w:i/>
                  <w:iCs/>
                  <w:color w:val="000000" w:themeColor="text1"/>
                  <w:u w:val="none"/>
                </w:rPr>
                <w:t>Transportation</w:t>
              </w:r>
            </w:hyperlink>
            <w:r w:rsidRPr="00685895">
              <w:rPr>
                <w:i/>
                <w:iCs/>
                <w:color w:val="000000" w:themeColor="text1"/>
              </w:rPr>
              <w:t xml:space="preserve"> ………………………………………………………………………</w:t>
            </w:r>
            <w:r w:rsidR="00685895" w:rsidRPr="00685895">
              <w:rPr>
                <w:i/>
                <w:iCs/>
                <w:color w:val="000000" w:themeColor="text1"/>
              </w:rPr>
              <w:t>……………</w:t>
            </w:r>
          </w:p>
        </w:tc>
        <w:tc>
          <w:tcPr>
            <w:tcW w:w="732" w:type="dxa"/>
          </w:tcPr>
          <w:p w14:paraId="33B8D349" w14:textId="035877EF" w:rsidR="00CF14D4" w:rsidRPr="00685895" w:rsidRDefault="009606C5" w:rsidP="00C96D0C">
            <w:pPr>
              <w:spacing w:line="360" w:lineRule="auto"/>
              <w:jc w:val="right"/>
              <w:rPr>
                <w:b/>
                <w:i/>
                <w:iCs/>
                <w:color w:val="000000" w:themeColor="text1"/>
              </w:rPr>
            </w:pPr>
            <w:r>
              <w:rPr>
                <w:b/>
                <w:i/>
                <w:iCs/>
                <w:color w:val="000000" w:themeColor="text1"/>
              </w:rPr>
              <w:t>40</w:t>
            </w:r>
          </w:p>
        </w:tc>
      </w:tr>
      <w:tr w:rsidR="00CF14D4" w:rsidRPr="00685895" w14:paraId="6B3740AA" w14:textId="77777777" w:rsidTr="00685895">
        <w:tc>
          <w:tcPr>
            <w:tcW w:w="8618" w:type="dxa"/>
          </w:tcPr>
          <w:p w14:paraId="7868DF0A" w14:textId="066F1575" w:rsidR="00CF14D4" w:rsidRPr="00685895" w:rsidRDefault="00F0493B" w:rsidP="00F0493B">
            <w:pPr>
              <w:spacing w:line="360" w:lineRule="auto"/>
              <w:rPr>
                <w:i/>
                <w:iCs/>
                <w:color w:val="000000" w:themeColor="text1"/>
              </w:rPr>
            </w:pPr>
            <w:hyperlink w:anchor="FacultyandStaff" w:history="1">
              <w:r w:rsidRPr="00685895">
                <w:rPr>
                  <w:rStyle w:val="Hyperlink"/>
                  <w:i/>
                  <w:iCs/>
                  <w:color w:val="000000" w:themeColor="text1"/>
                  <w:u w:val="none"/>
                </w:rPr>
                <w:t>Program Director Information</w:t>
              </w:r>
            </w:hyperlink>
            <w:r w:rsidR="00CF14D4" w:rsidRPr="00685895">
              <w:rPr>
                <w:i/>
                <w:iCs/>
                <w:color w:val="000000" w:themeColor="text1"/>
              </w:rPr>
              <w:t>…………………………………………………………...</w:t>
            </w:r>
            <w:r w:rsidR="00685895" w:rsidRPr="00685895">
              <w:rPr>
                <w:i/>
                <w:iCs/>
                <w:color w:val="000000" w:themeColor="text1"/>
              </w:rPr>
              <w:t>.........</w:t>
            </w:r>
          </w:p>
        </w:tc>
        <w:tc>
          <w:tcPr>
            <w:tcW w:w="732" w:type="dxa"/>
          </w:tcPr>
          <w:p w14:paraId="6A416E74" w14:textId="27EBF012" w:rsidR="00CF14D4" w:rsidRPr="00685895" w:rsidRDefault="009606C5" w:rsidP="00CF14D4">
            <w:pPr>
              <w:spacing w:line="360" w:lineRule="auto"/>
              <w:jc w:val="right"/>
              <w:rPr>
                <w:b/>
                <w:i/>
                <w:iCs/>
                <w:color w:val="000000" w:themeColor="text1"/>
              </w:rPr>
            </w:pPr>
            <w:r>
              <w:rPr>
                <w:b/>
                <w:i/>
                <w:iCs/>
                <w:color w:val="000000" w:themeColor="text1"/>
              </w:rPr>
              <w:t>40</w:t>
            </w:r>
          </w:p>
        </w:tc>
      </w:tr>
      <w:tr w:rsidR="00CF14D4" w:rsidRPr="00685895" w14:paraId="5D2FAB42" w14:textId="77777777" w:rsidTr="00685895">
        <w:tc>
          <w:tcPr>
            <w:tcW w:w="8618" w:type="dxa"/>
          </w:tcPr>
          <w:p w14:paraId="6730A6BC" w14:textId="1BE0F246" w:rsidR="00CF14D4" w:rsidRPr="00685895" w:rsidRDefault="00F0493B" w:rsidP="00F0493B">
            <w:pPr>
              <w:spacing w:line="360" w:lineRule="auto"/>
              <w:rPr>
                <w:i/>
                <w:iCs/>
                <w:color w:val="000000" w:themeColor="text1"/>
              </w:rPr>
            </w:pPr>
            <w:hyperlink w:anchor="VerifStatementandCert" w:history="1">
              <w:r w:rsidRPr="00685895">
                <w:rPr>
                  <w:rStyle w:val="Hyperlink"/>
                  <w:i/>
                  <w:iCs/>
                  <w:color w:val="000000" w:themeColor="text1"/>
                  <w:u w:val="none"/>
                </w:rPr>
                <w:t>Verification Statement</w:t>
              </w:r>
            </w:hyperlink>
            <w:r w:rsidR="00CF14D4" w:rsidRPr="00685895">
              <w:rPr>
                <w:i/>
                <w:iCs/>
                <w:color w:val="000000" w:themeColor="text1"/>
              </w:rPr>
              <w:t xml:space="preserve"> </w:t>
            </w:r>
            <w:r w:rsidRPr="00685895">
              <w:rPr>
                <w:i/>
                <w:iCs/>
                <w:color w:val="000000" w:themeColor="text1"/>
              </w:rPr>
              <w:t>……………….</w:t>
            </w:r>
            <w:r w:rsidR="00CF14D4" w:rsidRPr="00685895">
              <w:rPr>
                <w:i/>
                <w:iCs/>
                <w:color w:val="000000" w:themeColor="text1"/>
              </w:rPr>
              <w:t>…...……………………………………………</w:t>
            </w:r>
            <w:r w:rsidR="00685895" w:rsidRPr="00685895">
              <w:rPr>
                <w:i/>
                <w:iCs/>
                <w:color w:val="000000" w:themeColor="text1"/>
              </w:rPr>
              <w:t>………...</w:t>
            </w:r>
          </w:p>
        </w:tc>
        <w:tc>
          <w:tcPr>
            <w:tcW w:w="732" w:type="dxa"/>
          </w:tcPr>
          <w:p w14:paraId="50796BF6" w14:textId="3394D1CA" w:rsidR="00CF14D4" w:rsidRPr="00685895" w:rsidRDefault="009606C5" w:rsidP="00CF14D4">
            <w:pPr>
              <w:spacing w:line="360" w:lineRule="auto"/>
              <w:jc w:val="right"/>
              <w:rPr>
                <w:b/>
                <w:i/>
                <w:iCs/>
                <w:color w:val="000000" w:themeColor="text1"/>
              </w:rPr>
            </w:pPr>
            <w:r>
              <w:rPr>
                <w:b/>
                <w:i/>
                <w:iCs/>
                <w:color w:val="000000" w:themeColor="text1"/>
              </w:rPr>
              <w:t>40</w:t>
            </w:r>
          </w:p>
        </w:tc>
      </w:tr>
      <w:tr w:rsidR="00CF14D4" w:rsidRPr="00685895" w14:paraId="3DE79B9D" w14:textId="77777777" w:rsidTr="00685895">
        <w:tc>
          <w:tcPr>
            <w:tcW w:w="8618" w:type="dxa"/>
          </w:tcPr>
          <w:p w14:paraId="08C9FC97" w14:textId="067B81DE" w:rsidR="00CF14D4" w:rsidRPr="00685895" w:rsidRDefault="00CF14D4" w:rsidP="00CF14D4">
            <w:pPr>
              <w:spacing w:line="360" w:lineRule="auto"/>
              <w:rPr>
                <w:i/>
                <w:iCs/>
                <w:color w:val="000000" w:themeColor="text1"/>
              </w:rPr>
            </w:pPr>
            <w:hyperlink w:anchor="RegExamandPrep" w:history="1">
              <w:r w:rsidRPr="00685895">
                <w:rPr>
                  <w:rStyle w:val="Hyperlink"/>
                  <w:i/>
                  <w:iCs/>
                  <w:color w:val="000000" w:themeColor="text1"/>
                  <w:u w:val="none"/>
                </w:rPr>
                <w:t>Registration Examination and Examination Preparation</w:t>
              </w:r>
            </w:hyperlink>
            <w:r w:rsidRPr="00685895">
              <w:rPr>
                <w:i/>
                <w:iCs/>
                <w:color w:val="000000" w:themeColor="text1"/>
              </w:rPr>
              <w:t xml:space="preserve"> ………………………………</w:t>
            </w:r>
            <w:proofErr w:type="gramStart"/>
            <w:r w:rsidR="00685895" w:rsidRPr="00685895">
              <w:rPr>
                <w:i/>
                <w:iCs/>
                <w:color w:val="000000" w:themeColor="text1"/>
              </w:rPr>
              <w:t>…..</w:t>
            </w:r>
            <w:proofErr w:type="gramEnd"/>
          </w:p>
        </w:tc>
        <w:tc>
          <w:tcPr>
            <w:tcW w:w="732" w:type="dxa"/>
          </w:tcPr>
          <w:p w14:paraId="47EBD8C3" w14:textId="51097C66" w:rsidR="00CF14D4" w:rsidRPr="00685895" w:rsidRDefault="009606C5" w:rsidP="00CF14D4">
            <w:pPr>
              <w:spacing w:line="360" w:lineRule="auto"/>
              <w:jc w:val="right"/>
              <w:rPr>
                <w:b/>
                <w:i/>
                <w:iCs/>
                <w:color w:val="000000" w:themeColor="text1"/>
              </w:rPr>
            </w:pPr>
            <w:r>
              <w:rPr>
                <w:b/>
                <w:i/>
                <w:iCs/>
                <w:color w:val="000000" w:themeColor="text1"/>
              </w:rPr>
              <w:t>41</w:t>
            </w:r>
          </w:p>
        </w:tc>
      </w:tr>
      <w:tr w:rsidR="00CF14D4" w:rsidRPr="00685895" w14:paraId="7F609AD5" w14:textId="77777777" w:rsidTr="00685895">
        <w:tc>
          <w:tcPr>
            <w:tcW w:w="8618" w:type="dxa"/>
          </w:tcPr>
          <w:p w14:paraId="19FE60C9" w14:textId="6EDFF804" w:rsidR="00CF14D4" w:rsidRPr="00685895" w:rsidRDefault="00CF14D4" w:rsidP="00F0493B">
            <w:pPr>
              <w:spacing w:line="360" w:lineRule="auto"/>
              <w:rPr>
                <w:i/>
                <w:iCs/>
                <w:color w:val="000000" w:themeColor="text1"/>
              </w:rPr>
            </w:pPr>
            <w:hyperlink w:anchor="StudentPolicies" w:history="1">
              <w:r w:rsidRPr="00685895">
                <w:rPr>
                  <w:rStyle w:val="Hyperlink"/>
                  <w:i/>
                  <w:iCs/>
                  <w:color w:val="000000" w:themeColor="text1"/>
                  <w:u w:val="none"/>
                </w:rPr>
                <w:t>Student Policies</w:t>
              </w:r>
              <w:r w:rsidR="00F0493B" w:rsidRPr="00685895">
                <w:rPr>
                  <w:rStyle w:val="Hyperlink"/>
                  <w:i/>
                  <w:iCs/>
                  <w:color w:val="000000" w:themeColor="text1"/>
                  <w:u w:val="none"/>
                </w:rPr>
                <w:t xml:space="preserve"> </w:t>
              </w:r>
            </w:hyperlink>
            <w:r w:rsidRPr="00685895">
              <w:rPr>
                <w:i/>
                <w:iCs/>
                <w:color w:val="000000" w:themeColor="text1"/>
              </w:rPr>
              <w:t xml:space="preserve"> </w:t>
            </w:r>
            <w:r w:rsidR="00425FEF" w:rsidRPr="00685895">
              <w:rPr>
                <w:i/>
                <w:iCs/>
                <w:color w:val="000000" w:themeColor="text1"/>
              </w:rPr>
              <w:t>…………….</w:t>
            </w:r>
            <w:r w:rsidRPr="00685895">
              <w:rPr>
                <w:i/>
                <w:iCs/>
                <w:color w:val="000000" w:themeColor="text1"/>
              </w:rPr>
              <w:t>…………………………………………………………</w:t>
            </w:r>
            <w:r w:rsidR="00685895" w:rsidRPr="00685895">
              <w:rPr>
                <w:i/>
                <w:iCs/>
                <w:color w:val="000000" w:themeColor="text1"/>
              </w:rPr>
              <w:t>…………</w:t>
            </w:r>
          </w:p>
        </w:tc>
        <w:tc>
          <w:tcPr>
            <w:tcW w:w="732" w:type="dxa"/>
          </w:tcPr>
          <w:p w14:paraId="29E98A05" w14:textId="7E1EC86E" w:rsidR="00CF14D4" w:rsidRPr="00685895" w:rsidRDefault="009606C5" w:rsidP="00425FEF">
            <w:pPr>
              <w:spacing w:line="360" w:lineRule="auto"/>
              <w:jc w:val="right"/>
              <w:rPr>
                <w:b/>
                <w:i/>
                <w:iCs/>
                <w:color w:val="000000" w:themeColor="text1"/>
              </w:rPr>
            </w:pPr>
            <w:r>
              <w:rPr>
                <w:b/>
                <w:i/>
                <w:iCs/>
                <w:color w:val="000000" w:themeColor="text1"/>
              </w:rPr>
              <w:t>41</w:t>
            </w:r>
          </w:p>
        </w:tc>
      </w:tr>
      <w:tr w:rsidR="00425FEF" w:rsidRPr="00685895" w14:paraId="582514D9" w14:textId="77777777" w:rsidTr="00685895">
        <w:tc>
          <w:tcPr>
            <w:tcW w:w="8618" w:type="dxa"/>
          </w:tcPr>
          <w:p w14:paraId="6CB30364" w14:textId="475A977D" w:rsidR="00425FEF" w:rsidRPr="00685895" w:rsidRDefault="00425FEF" w:rsidP="00CF14D4">
            <w:pPr>
              <w:spacing w:line="360" w:lineRule="auto"/>
              <w:rPr>
                <w:i/>
                <w:iCs/>
                <w:color w:val="000000" w:themeColor="text1"/>
              </w:rPr>
            </w:pPr>
            <w:hyperlink w:anchor="CollegeResources" w:history="1">
              <w:r w:rsidRPr="00685895">
                <w:rPr>
                  <w:rStyle w:val="Hyperlink"/>
                  <w:i/>
                  <w:iCs/>
                  <w:color w:val="000000" w:themeColor="text1"/>
                  <w:u w:val="none"/>
                </w:rPr>
                <w:t>Use of College Facilities / Resources / Student Support</w:t>
              </w:r>
            </w:hyperlink>
            <w:r w:rsidRPr="00685895">
              <w:rPr>
                <w:i/>
                <w:iCs/>
                <w:color w:val="000000" w:themeColor="text1"/>
              </w:rPr>
              <w:t xml:space="preserve"> ………………………………</w:t>
            </w:r>
            <w:r w:rsidR="00685895" w:rsidRPr="00685895">
              <w:rPr>
                <w:i/>
                <w:iCs/>
                <w:color w:val="000000" w:themeColor="text1"/>
              </w:rPr>
              <w:t>…….</w:t>
            </w:r>
          </w:p>
        </w:tc>
        <w:tc>
          <w:tcPr>
            <w:tcW w:w="732" w:type="dxa"/>
          </w:tcPr>
          <w:p w14:paraId="2A960406" w14:textId="20A0B1F8" w:rsidR="00425FEF" w:rsidRPr="00685895" w:rsidRDefault="003808F5" w:rsidP="00CF14D4">
            <w:pPr>
              <w:spacing w:line="360" w:lineRule="auto"/>
              <w:jc w:val="right"/>
              <w:rPr>
                <w:b/>
                <w:i/>
                <w:iCs/>
                <w:color w:val="000000" w:themeColor="text1"/>
              </w:rPr>
            </w:pPr>
            <w:r>
              <w:rPr>
                <w:b/>
                <w:i/>
                <w:iCs/>
                <w:color w:val="000000" w:themeColor="text1"/>
              </w:rPr>
              <w:t>43</w:t>
            </w:r>
          </w:p>
        </w:tc>
      </w:tr>
      <w:tr w:rsidR="00CF14D4" w:rsidRPr="00685895" w14:paraId="3CFA37C8" w14:textId="77777777" w:rsidTr="00685895">
        <w:tc>
          <w:tcPr>
            <w:tcW w:w="8618" w:type="dxa"/>
          </w:tcPr>
          <w:p w14:paraId="7C7A21EF" w14:textId="10F1ABDE" w:rsidR="00CF14D4" w:rsidRPr="00685895" w:rsidRDefault="00CF14D4" w:rsidP="00425FEF">
            <w:pPr>
              <w:pStyle w:val="BodyText1"/>
              <w:spacing w:after="0" w:line="360" w:lineRule="auto"/>
              <w:ind w:hanging="120"/>
              <w:rPr>
                <w:i/>
                <w:iCs/>
                <w:color w:val="000000" w:themeColor="text1"/>
              </w:rPr>
            </w:pPr>
            <w:r w:rsidRPr="00685895">
              <w:rPr>
                <w:i/>
                <w:iCs/>
                <w:color w:val="000000" w:themeColor="text1"/>
                <w:szCs w:val="24"/>
              </w:rPr>
              <w:t xml:space="preserve">  </w:t>
            </w:r>
            <w:hyperlink w:anchor="VerificationofReceiptandAgreement" w:history="1">
              <w:r w:rsidRPr="00685895">
                <w:rPr>
                  <w:rStyle w:val="Hyperlink"/>
                  <w:i/>
                  <w:iCs/>
                  <w:color w:val="000000" w:themeColor="text1"/>
                  <w:szCs w:val="24"/>
                  <w:u w:val="none"/>
                </w:rPr>
                <w:t>Verification of Receipt and Confidentiality Statement Signature Page</w:t>
              </w:r>
            </w:hyperlink>
            <w:r w:rsidRPr="00685895">
              <w:rPr>
                <w:i/>
                <w:iCs/>
                <w:color w:val="000000" w:themeColor="text1"/>
                <w:szCs w:val="24"/>
              </w:rPr>
              <w:t xml:space="preserve"> ……</w:t>
            </w:r>
            <w:proofErr w:type="gramStart"/>
            <w:r w:rsidRPr="00685895">
              <w:rPr>
                <w:i/>
                <w:iCs/>
                <w:color w:val="000000" w:themeColor="text1"/>
                <w:szCs w:val="24"/>
              </w:rPr>
              <w:t>…..</w:t>
            </w:r>
            <w:proofErr w:type="gramEnd"/>
            <w:r w:rsidRPr="00685895">
              <w:rPr>
                <w:i/>
                <w:iCs/>
                <w:color w:val="000000" w:themeColor="text1"/>
                <w:szCs w:val="24"/>
              </w:rPr>
              <w:t>…….....</w:t>
            </w:r>
            <w:r w:rsidR="00685895" w:rsidRPr="00685895">
              <w:rPr>
                <w:i/>
                <w:iCs/>
                <w:color w:val="000000" w:themeColor="text1"/>
                <w:szCs w:val="24"/>
              </w:rPr>
              <w:t>...</w:t>
            </w:r>
          </w:p>
        </w:tc>
        <w:tc>
          <w:tcPr>
            <w:tcW w:w="732" w:type="dxa"/>
          </w:tcPr>
          <w:p w14:paraId="7474B96B" w14:textId="534D2A2F" w:rsidR="00CF14D4" w:rsidRPr="00685895" w:rsidRDefault="003808F5" w:rsidP="00CF14D4">
            <w:pPr>
              <w:spacing w:line="360" w:lineRule="auto"/>
              <w:jc w:val="right"/>
              <w:rPr>
                <w:b/>
                <w:i/>
                <w:iCs/>
                <w:color w:val="000000" w:themeColor="text1"/>
              </w:rPr>
            </w:pPr>
            <w:r>
              <w:rPr>
                <w:b/>
                <w:i/>
                <w:iCs/>
                <w:color w:val="000000" w:themeColor="text1"/>
              </w:rPr>
              <w:t>45</w:t>
            </w:r>
          </w:p>
        </w:tc>
      </w:tr>
    </w:tbl>
    <w:p w14:paraId="663ABB83" w14:textId="77777777" w:rsidR="00553C31" w:rsidRPr="00284181" w:rsidRDefault="00553C31" w:rsidP="00284181">
      <w:pPr>
        <w:pStyle w:val="BodyText1"/>
        <w:spacing w:after="0" w:line="360" w:lineRule="auto"/>
        <w:ind w:hanging="120"/>
        <w:jc w:val="both"/>
        <w:rPr>
          <w:szCs w:val="24"/>
        </w:rPr>
      </w:pPr>
    </w:p>
    <w:p w14:paraId="763871D8" w14:textId="77777777" w:rsidR="00553C31" w:rsidRPr="00284181" w:rsidRDefault="00553C31" w:rsidP="00284181">
      <w:pPr>
        <w:pStyle w:val="BodyText1"/>
        <w:spacing w:after="0"/>
        <w:ind w:hanging="120"/>
        <w:jc w:val="both"/>
        <w:rPr>
          <w:szCs w:val="24"/>
        </w:rPr>
      </w:pPr>
    </w:p>
    <w:p w14:paraId="6E7462D4" w14:textId="77777777" w:rsidR="00553C31" w:rsidRPr="00284181" w:rsidRDefault="00553C31" w:rsidP="00284181">
      <w:pPr>
        <w:pStyle w:val="BodyText1"/>
        <w:spacing w:after="0"/>
        <w:ind w:hanging="120"/>
        <w:jc w:val="both"/>
        <w:rPr>
          <w:szCs w:val="24"/>
        </w:rPr>
      </w:pPr>
    </w:p>
    <w:p w14:paraId="0200467F" w14:textId="77777777" w:rsidR="00553C31" w:rsidRPr="00284181" w:rsidRDefault="00553C31" w:rsidP="00284181">
      <w:pPr>
        <w:pStyle w:val="BodyText1"/>
        <w:spacing w:after="0"/>
        <w:jc w:val="both"/>
        <w:rPr>
          <w:szCs w:val="24"/>
        </w:rPr>
      </w:pPr>
    </w:p>
    <w:p w14:paraId="5F9D23C4" w14:textId="77777777" w:rsidR="00553C31" w:rsidRPr="00284181" w:rsidRDefault="00553C31" w:rsidP="00284181">
      <w:pPr>
        <w:pStyle w:val="BodyText1"/>
        <w:spacing w:after="0"/>
        <w:ind w:hanging="120"/>
        <w:jc w:val="both"/>
        <w:rPr>
          <w:szCs w:val="24"/>
        </w:rPr>
      </w:pPr>
    </w:p>
    <w:p w14:paraId="2A7207CC" w14:textId="77777777" w:rsidR="00553C31" w:rsidRPr="00284181" w:rsidRDefault="00553C31" w:rsidP="00284181">
      <w:pPr>
        <w:pStyle w:val="BodyText1"/>
        <w:spacing w:after="0"/>
        <w:ind w:hanging="120"/>
        <w:jc w:val="both"/>
        <w:rPr>
          <w:szCs w:val="24"/>
        </w:rPr>
      </w:pPr>
    </w:p>
    <w:p w14:paraId="73A1F5AC" w14:textId="77777777" w:rsidR="00553C31" w:rsidRPr="00284181" w:rsidRDefault="00553C31" w:rsidP="00553C31">
      <w:pPr>
        <w:pStyle w:val="BodyText1"/>
        <w:spacing w:after="0" w:line="360" w:lineRule="auto"/>
        <w:ind w:hanging="120"/>
        <w:jc w:val="both"/>
        <w:rPr>
          <w:szCs w:val="24"/>
        </w:rPr>
      </w:pPr>
    </w:p>
    <w:p w14:paraId="275ABC26" w14:textId="77777777" w:rsidR="00553C31" w:rsidRPr="00284181" w:rsidRDefault="00553C31" w:rsidP="00553C31">
      <w:pPr>
        <w:pStyle w:val="BodyText1"/>
        <w:spacing w:after="0" w:line="360" w:lineRule="auto"/>
        <w:ind w:hanging="120"/>
        <w:jc w:val="both"/>
        <w:rPr>
          <w:szCs w:val="24"/>
        </w:rPr>
      </w:pPr>
    </w:p>
    <w:p w14:paraId="5EF0D099" w14:textId="77777777" w:rsidR="00553C31" w:rsidRPr="00284181" w:rsidRDefault="00553C31" w:rsidP="00553C31">
      <w:pPr>
        <w:pStyle w:val="BodyText1"/>
        <w:spacing w:after="0" w:line="360" w:lineRule="auto"/>
        <w:ind w:hanging="120"/>
        <w:jc w:val="both"/>
        <w:rPr>
          <w:szCs w:val="24"/>
        </w:rPr>
      </w:pPr>
    </w:p>
    <w:p w14:paraId="577F72C5" w14:textId="77777777" w:rsidR="000969C0" w:rsidRDefault="000969C0" w:rsidP="00553C31">
      <w:pPr>
        <w:pStyle w:val="BodyText1"/>
        <w:spacing w:after="0" w:line="360" w:lineRule="auto"/>
        <w:ind w:firstLine="0"/>
        <w:jc w:val="both"/>
        <w:rPr>
          <w:szCs w:val="24"/>
        </w:rPr>
      </w:pPr>
    </w:p>
    <w:p w14:paraId="4F62CCB4" w14:textId="77777777" w:rsidR="007D5A30" w:rsidRDefault="007D5A30" w:rsidP="00553C31">
      <w:pPr>
        <w:pStyle w:val="BodyText1"/>
        <w:spacing w:after="0" w:line="360" w:lineRule="auto"/>
        <w:ind w:firstLine="0"/>
        <w:jc w:val="both"/>
        <w:rPr>
          <w:szCs w:val="24"/>
        </w:rPr>
      </w:pPr>
    </w:p>
    <w:p w14:paraId="1C53E6C4" w14:textId="77777777" w:rsidR="007D5A30" w:rsidRPr="00284181" w:rsidRDefault="007D5A30" w:rsidP="00553C31">
      <w:pPr>
        <w:pStyle w:val="BodyText1"/>
        <w:spacing w:after="0" w:line="360" w:lineRule="auto"/>
        <w:ind w:firstLine="0"/>
        <w:jc w:val="both"/>
        <w:rPr>
          <w:szCs w:val="24"/>
        </w:rPr>
      </w:pPr>
    </w:p>
    <w:p w14:paraId="59C8AAB8" w14:textId="77777777" w:rsidR="00553C31" w:rsidRPr="00284181" w:rsidRDefault="00553C31" w:rsidP="00553C31">
      <w:pPr>
        <w:pStyle w:val="BodyText1"/>
        <w:spacing w:after="0" w:line="360" w:lineRule="auto"/>
        <w:ind w:firstLine="0"/>
        <w:jc w:val="both"/>
        <w:rPr>
          <w:szCs w:val="24"/>
        </w:rPr>
      </w:pPr>
    </w:p>
    <w:p w14:paraId="024A338F" w14:textId="10E0E78E" w:rsidR="00D76A57" w:rsidRDefault="00D76A57">
      <w:pPr>
        <w:rPr>
          <w:b/>
          <w:caps/>
        </w:rPr>
      </w:pPr>
      <w:r>
        <w:rPr>
          <w:b/>
          <w:caps/>
        </w:rPr>
        <w:br w:type="page"/>
      </w:r>
    </w:p>
    <w:p w14:paraId="389FC5CC" w14:textId="77777777" w:rsidR="0037422F" w:rsidRDefault="0037422F">
      <w:pPr>
        <w:pStyle w:val="BodyText1"/>
        <w:spacing w:after="0"/>
        <w:ind w:firstLine="0"/>
        <w:jc w:val="both"/>
        <w:rPr>
          <w:b/>
          <w:caps/>
          <w:szCs w:val="24"/>
        </w:rPr>
      </w:pPr>
    </w:p>
    <w:p w14:paraId="73A898D6" w14:textId="3DDBE9A9" w:rsidR="000969C0" w:rsidRPr="00284181" w:rsidRDefault="000969C0">
      <w:pPr>
        <w:pStyle w:val="BodyText1"/>
        <w:spacing w:after="0"/>
        <w:ind w:firstLine="0"/>
        <w:jc w:val="both"/>
        <w:rPr>
          <w:b/>
          <w:caps/>
          <w:szCs w:val="24"/>
        </w:rPr>
      </w:pPr>
      <w:bookmarkStart w:id="1" w:name="Mission"/>
      <w:r w:rsidRPr="00284181">
        <w:rPr>
          <w:b/>
          <w:caps/>
          <w:szCs w:val="24"/>
        </w:rPr>
        <w:t>Program Mission</w:t>
      </w:r>
    </w:p>
    <w:bookmarkEnd w:id="1"/>
    <w:p w14:paraId="25FC4A2C" w14:textId="77777777" w:rsidR="000969C0" w:rsidRPr="00284181" w:rsidRDefault="000969C0" w:rsidP="00F61EA0">
      <w:pPr>
        <w:pStyle w:val="BodyText1"/>
        <w:spacing w:after="0"/>
        <w:ind w:firstLine="0"/>
        <w:jc w:val="both"/>
        <w:rPr>
          <w:szCs w:val="24"/>
        </w:rPr>
      </w:pPr>
    </w:p>
    <w:p w14:paraId="19BB8CA7" w14:textId="3873DE1F" w:rsidR="00704C0F" w:rsidRDefault="00C97164" w:rsidP="005472BF">
      <w:pPr>
        <w:pStyle w:val="BodyText1"/>
        <w:spacing w:after="0"/>
        <w:ind w:firstLine="0"/>
        <w:jc w:val="both"/>
        <w:rPr>
          <w:rFonts w:eastAsia="Calibri"/>
          <w:szCs w:val="24"/>
          <w:lang w:bidi="en-US"/>
        </w:rPr>
      </w:pPr>
      <w:r w:rsidRPr="00C97164">
        <w:rPr>
          <w:rFonts w:eastAsia="Calibri"/>
          <w:szCs w:val="24"/>
          <w:lang w:bidi="en-US"/>
        </w:rPr>
        <w:t>The mission of the Cal Poly dietetic internship is to prepare interns to become competent, well-rounded, culturally sensitive entry-level Registered Dietitian Nutritionists. The learning experiences in the dietetic internship reflect Cal Poly’s “learn by doing” philosophy; interns make a meaningful impact on each of the varied communities served during their rotations, and graduates are poised to become leaders in the dietetics field, equipped to meet the diverse needs of society.</w:t>
      </w:r>
    </w:p>
    <w:p w14:paraId="18000FD4" w14:textId="77777777" w:rsidR="000969C0" w:rsidRPr="00284181" w:rsidRDefault="000969C0" w:rsidP="005472BF">
      <w:pPr>
        <w:pStyle w:val="BodyText1"/>
        <w:spacing w:after="0"/>
        <w:ind w:firstLine="0"/>
        <w:jc w:val="both"/>
        <w:rPr>
          <w:szCs w:val="24"/>
        </w:rPr>
      </w:pPr>
    </w:p>
    <w:p w14:paraId="16BAEEF1" w14:textId="36540FA0" w:rsidR="00E330B6" w:rsidRDefault="0031485E" w:rsidP="005472BF">
      <w:pPr>
        <w:pStyle w:val="BodyText1"/>
        <w:spacing w:after="0"/>
        <w:ind w:firstLine="0"/>
        <w:jc w:val="both"/>
        <w:rPr>
          <w:szCs w:val="24"/>
          <w:highlight w:val="red"/>
        </w:rPr>
      </w:pPr>
      <w:bookmarkStart w:id="2" w:name="Outcomes"/>
      <w:r w:rsidRPr="0031485E">
        <w:rPr>
          <w:b/>
          <w:bCs/>
          <w:caps/>
          <w:szCs w:val="24"/>
        </w:rPr>
        <w:t>PROGRAM GOALS AND O</w:t>
      </w:r>
      <w:r w:rsidR="00E46415">
        <w:rPr>
          <w:b/>
          <w:bCs/>
          <w:caps/>
          <w:szCs w:val="24"/>
        </w:rPr>
        <w:t>BJECTIVES</w:t>
      </w:r>
      <w:bookmarkEnd w:id="2"/>
    </w:p>
    <w:p w14:paraId="4E41453D" w14:textId="77777777" w:rsidR="0031485E" w:rsidRPr="00704C0F" w:rsidRDefault="0031485E" w:rsidP="0031485E">
      <w:pPr>
        <w:pStyle w:val="BodyText1"/>
        <w:ind w:firstLine="0"/>
        <w:jc w:val="both"/>
        <w:rPr>
          <w:szCs w:val="24"/>
        </w:rPr>
      </w:pPr>
      <w:r w:rsidRPr="00704C0F">
        <w:rPr>
          <w:szCs w:val="24"/>
        </w:rPr>
        <w:t>The goals of the dietetic internship (DI) are</w:t>
      </w:r>
      <w:r>
        <w:rPr>
          <w:szCs w:val="24"/>
        </w:rPr>
        <w:t xml:space="preserve"> to</w:t>
      </w:r>
      <w:r w:rsidRPr="00704C0F">
        <w:rPr>
          <w:szCs w:val="24"/>
        </w:rPr>
        <w:t>:</w:t>
      </w:r>
    </w:p>
    <w:p w14:paraId="390A0AF4" w14:textId="79F2FDC6" w:rsidR="0031485E" w:rsidRDefault="0031485E" w:rsidP="0031485E">
      <w:pPr>
        <w:pStyle w:val="BodyText1"/>
        <w:numPr>
          <w:ilvl w:val="0"/>
          <w:numId w:val="25"/>
        </w:numPr>
        <w:spacing w:after="120"/>
        <w:jc w:val="both"/>
        <w:rPr>
          <w:szCs w:val="24"/>
        </w:rPr>
      </w:pPr>
      <w:r w:rsidRPr="00C97164">
        <w:rPr>
          <w:szCs w:val="24"/>
        </w:rPr>
        <w:t>Prepare graduates to be fully competent, well-rounded, highly qualified entry-level Registered Dietitian Nutritionists who seek out and secure RDN positions in a variety of dietetics practice settings.</w:t>
      </w:r>
      <w:r>
        <w:rPr>
          <w:szCs w:val="24"/>
        </w:rPr>
        <w:t xml:space="preserve"> </w:t>
      </w:r>
    </w:p>
    <w:p w14:paraId="68FCA556" w14:textId="40857889" w:rsidR="00E46415" w:rsidRDefault="00E46415" w:rsidP="00E46415">
      <w:pPr>
        <w:pStyle w:val="ListParagraph"/>
        <w:numPr>
          <w:ilvl w:val="1"/>
          <w:numId w:val="25"/>
        </w:numPr>
        <w:spacing w:after="120"/>
        <w:contextualSpacing w:val="0"/>
        <w:jc w:val="both"/>
        <w:rPr>
          <w:color w:val="000000" w:themeColor="text1"/>
          <w:szCs w:val="20"/>
        </w:rPr>
      </w:pPr>
      <w:r w:rsidRPr="00847ADC">
        <w:rPr>
          <w:color w:val="000000" w:themeColor="text1"/>
          <w:szCs w:val="20"/>
        </w:rPr>
        <w:t>At least 80% of program students complete program requirements within 150% of the program length</w:t>
      </w:r>
      <w:r>
        <w:rPr>
          <w:color w:val="000000" w:themeColor="text1"/>
          <w:szCs w:val="20"/>
        </w:rPr>
        <w:t xml:space="preserve"> (</w:t>
      </w:r>
      <w:r w:rsidRPr="00E46415">
        <w:rPr>
          <w:color w:val="000000" w:themeColor="text1"/>
          <w:szCs w:val="20"/>
        </w:rPr>
        <w:t>RE 2.1.c.1.a)</w:t>
      </w:r>
      <w:r>
        <w:rPr>
          <w:color w:val="000000" w:themeColor="text1"/>
          <w:szCs w:val="20"/>
        </w:rPr>
        <w:t>:</w:t>
      </w:r>
    </w:p>
    <w:p w14:paraId="61F1274E" w14:textId="49A4ADCF" w:rsidR="00E46415" w:rsidRDefault="00E46415" w:rsidP="00E46415">
      <w:pPr>
        <w:pStyle w:val="ListParagraph"/>
        <w:numPr>
          <w:ilvl w:val="2"/>
          <w:numId w:val="25"/>
        </w:numPr>
        <w:spacing w:after="120"/>
        <w:contextualSpacing w:val="0"/>
        <w:jc w:val="both"/>
        <w:rPr>
          <w:color w:val="000000" w:themeColor="text1"/>
          <w:szCs w:val="20"/>
        </w:rPr>
      </w:pPr>
      <w:r>
        <w:rPr>
          <w:color w:val="000000" w:themeColor="text1"/>
          <w:szCs w:val="20"/>
        </w:rPr>
        <w:t>Non-degree seeking students:</w:t>
      </w:r>
    </w:p>
    <w:p w14:paraId="2F05BC51" w14:textId="1DBFCB90" w:rsidR="00E46415" w:rsidRDefault="00E46415" w:rsidP="00E46415">
      <w:pPr>
        <w:pStyle w:val="ListParagraph"/>
        <w:numPr>
          <w:ilvl w:val="3"/>
          <w:numId w:val="25"/>
        </w:numPr>
        <w:spacing w:after="120"/>
        <w:contextualSpacing w:val="0"/>
        <w:jc w:val="both"/>
        <w:rPr>
          <w:color w:val="000000" w:themeColor="text1"/>
          <w:szCs w:val="20"/>
        </w:rPr>
      </w:pPr>
      <w:r>
        <w:rPr>
          <w:color w:val="000000" w:themeColor="text1"/>
          <w:szCs w:val="20"/>
        </w:rPr>
        <w:t>Stand-alone DI: 15 months</w:t>
      </w:r>
    </w:p>
    <w:p w14:paraId="49735604" w14:textId="77777777" w:rsidR="00E46415" w:rsidRDefault="00E46415" w:rsidP="00E46415">
      <w:pPr>
        <w:pStyle w:val="ListParagraph"/>
        <w:numPr>
          <w:ilvl w:val="2"/>
          <w:numId w:val="25"/>
        </w:numPr>
        <w:spacing w:after="120"/>
        <w:contextualSpacing w:val="0"/>
        <w:jc w:val="both"/>
        <w:rPr>
          <w:color w:val="000000" w:themeColor="text1"/>
          <w:szCs w:val="20"/>
        </w:rPr>
      </w:pPr>
      <w:r>
        <w:rPr>
          <w:color w:val="000000" w:themeColor="text1"/>
          <w:szCs w:val="20"/>
        </w:rPr>
        <w:t>Degree seeking students:</w:t>
      </w:r>
    </w:p>
    <w:p w14:paraId="2D76C207" w14:textId="2D469614" w:rsidR="00E46415" w:rsidRPr="0007386E" w:rsidRDefault="00E46415" w:rsidP="00E46415">
      <w:pPr>
        <w:pStyle w:val="ListParagraph"/>
        <w:numPr>
          <w:ilvl w:val="3"/>
          <w:numId w:val="25"/>
        </w:numPr>
        <w:spacing w:after="120"/>
        <w:contextualSpacing w:val="0"/>
        <w:jc w:val="both"/>
        <w:rPr>
          <w:color w:val="000000" w:themeColor="text1"/>
          <w:szCs w:val="20"/>
        </w:rPr>
      </w:pPr>
      <w:r w:rsidRPr="0007386E">
        <w:rPr>
          <w:color w:val="000000" w:themeColor="text1"/>
          <w:szCs w:val="20"/>
        </w:rPr>
        <w:t>MS in Nutrition, Dietetics emphasis plus DI: 3</w:t>
      </w:r>
      <w:r w:rsidR="00905391">
        <w:rPr>
          <w:color w:val="000000" w:themeColor="text1"/>
          <w:szCs w:val="20"/>
        </w:rPr>
        <w:t>3</w:t>
      </w:r>
      <w:r w:rsidRPr="0007386E">
        <w:rPr>
          <w:color w:val="000000" w:themeColor="text1"/>
          <w:szCs w:val="20"/>
        </w:rPr>
        <w:t xml:space="preserve"> months</w:t>
      </w:r>
    </w:p>
    <w:p w14:paraId="6718206C" w14:textId="32403C91" w:rsidR="00E46415" w:rsidRPr="0007386E" w:rsidRDefault="00E46415" w:rsidP="00E46415">
      <w:pPr>
        <w:pStyle w:val="ListParagraph"/>
        <w:numPr>
          <w:ilvl w:val="3"/>
          <w:numId w:val="25"/>
        </w:numPr>
        <w:spacing w:after="120"/>
        <w:contextualSpacing w:val="0"/>
        <w:jc w:val="both"/>
        <w:rPr>
          <w:color w:val="000000" w:themeColor="text1"/>
          <w:szCs w:val="20"/>
        </w:rPr>
      </w:pPr>
      <w:r w:rsidRPr="0007386E">
        <w:rPr>
          <w:color w:val="000000" w:themeColor="text1"/>
          <w:szCs w:val="20"/>
        </w:rPr>
        <w:t>MS in Nutrition, non-dietetics emphasis, or any other Cal Poly graduate degree: 51 months</w:t>
      </w:r>
    </w:p>
    <w:p w14:paraId="4A63548B" w14:textId="77777777" w:rsidR="00E46415" w:rsidRDefault="00E46415" w:rsidP="00E46415">
      <w:pPr>
        <w:pStyle w:val="ListParagraph"/>
        <w:numPr>
          <w:ilvl w:val="1"/>
          <w:numId w:val="25"/>
        </w:numPr>
        <w:spacing w:after="120"/>
        <w:contextualSpacing w:val="0"/>
        <w:jc w:val="both"/>
        <w:rPr>
          <w:color w:val="000000" w:themeColor="text1"/>
          <w:szCs w:val="20"/>
        </w:rPr>
      </w:pPr>
      <w:r w:rsidRPr="00847ADC">
        <w:rPr>
          <w:color w:val="000000" w:themeColor="text1"/>
          <w:szCs w:val="20"/>
        </w:rPr>
        <w:t>Of graduates who seek employment, at least 80% are employed in nutrition and dietetics or related fields within 12 months of graduation</w:t>
      </w:r>
      <w:r>
        <w:rPr>
          <w:color w:val="000000" w:themeColor="text1"/>
          <w:szCs w:val="20"/>
        </w:rPr>
        <w:t xml:space="preserve"> (RE 2.1.c.1.b)</w:t>
      </w:r>
      <w:r w:rsidRPr="00847ADC">
        <w:rPr>
          <w:color w:val="000000" w:themeColor="text1"/>
          <w:szCs w:val="20"/>
        </w:rPr>
        <w:t>.</w:t>
      </w:r>
    </w:p>
    <w:p w14:paraId="5FAF2B11" w14:textId="77777777" w:rsidR="00E46415" w:rsidRPr="001753C4" w:rsidRDefault="00E46415" w:rsidP="00E46415">
      <w:pPr>
        <w:pStyle w:val="ListParagraph"/>
        <w:numPr>
          <w:ilvl w:val="1"/>
          <w:numId w:val="25"/>
        </w:numPr>
        <w:spacing w:after="120"/>
        <w:contextualSpacing w:val="0"/>
        <w:jc w:val="both"/>
        <w:rPr>
          <w:color w:val="000000" w:themeColor="text1"/>
          <w:szCs w:val="20"/>
        </w:rPr>
      </w:pPr>
      <w:r w:rsidRPr="00847ADC">
        <w:rPr>
          <w:color w:val="000000" w:themeColor="text1"/>
          <w:szCs w:val="20"/>
        </w:rPr>
        <w:t xml:space="preserve">At least 90% of program graduates take the CDR credentialing exam for dietitian nutritionists </w:t>
      </w:r>
      <w:r w:rsidRPr="001753C4">
        <w:rPr>
          <w:color w:val="000000" w:themeColor="text1"/>
          <w:szCs w:val="20"/>
        </w:rPr>
        <w:t>within 12 months of program completion (RE 2.1.c.</w:t>
      </w:r>
      <w:r>
        <w:rPr>
          <w:color w:val="000000" w:themeColor="text1"/>
          <w:szCs w:val="20"/>
        </w:rPr>
        <w:t>1.c.</w:t>
      </w:r>
      <w:r w:rsidRPr="001753C4">
        <w:rPr>
          <w:color w:val="000000" w:themeColor="text1"/>
          <w:szCs w:val="20"/>
        </w:rPr>
        <w:t>1).</w:t>
      </w:r>
    </w:p>
    <w:p w14:paraId="5E140B75" w14:textId="77777777" w:rsidR="00E46415" w:rsidRPr="00524667" w:rsidRDefault="00E46415" w:rsidP="00E46415">
      <w:pPr>
        <w:pStyle w:val="ListParagraph"/>
        <w:numPr>
          <w:ilvl w:val="1"/>
          <w:numId w:val="25"/>
        </w:numPr>
        <w:spacing w:after="120"/>
        <w:contextualSpacing w:val="0"/>
        <w:jc w:val="both"/>
        <w:rPr>
          <w:color w:val="000000" w:themeColor="text1"/>
          <w:szCs w:val="20"/>
        </w:rPr>
      </w:pPr>
      <w:r w:rsidRPr="001753C4">
        <w:rPr>
          <w:color w:val="000000" w:themeColor="text1"/>
          <w:szCs w:val="20"/>
        </w:rPr>
        <w:t xml:space="preserve">The program’s one-year pass rate (graduates who pass the registration exam within one year of first attempt) on the CDR credentialing exam for dietitian nutritionists is at least 80% (RE 2.1.c.1.c.2). </w:t>
      </w:r>
    </w:p>
    <w:p w14:paraId="34FC6722" w14:textId="77777777" w:rsidR="00E46415" w:rsidRDefault="0031485E" w:rsidP="00E46415">
      <w:pPr>
        <w:pStyle w:val="BodyText1"/>
        <w:numPr>
          <w:ilvl w:val="0"/>
          <w:numId w:val="25"/>
        </w:numPr>
        <w:jc w:val="both"/>
        <w:rPr>
          <w:szCs w:val="24"/>
        </w:rPr>
      </w:pPr>
      <w:r w:rsidRPr="00C97164">
        <w:rPr>
          <w:szCs w:val="24"/>
        </w:rPr>
        <w:t xml:space="preserve">Prepare graduates to meet the diverse needs of society, and to expand their impact in the field of dietetics through pursuing leadership </w:t>
      </w:r>
      <w:r>
        <w:rPr>
          <w:szCs w:val="24"/>
        </w:rPr>
        <w:t xml:space="preserve">and continuing education </w:t>
      </w:r>
      <w:r w:rsidRPr="00C97164">
        <w:rPr>
          <w:szCs w:val="24"/>
        </w:rPr>
        <w:t>opportunities.</w:t>
      </w:r>
    </w:p>
    <w:p w14:paraId="46F91DBA" w14:textId="43A2DE87" w:rsidR="0046184A" w:rsidRPr="0007386E" w:rsidRDefault="0046184A" w:rsidP="0046184A">
      <w:pPr>
        <w:pStyle w:val="BodyText1"/>
        <w:numPr>
          <w:ilvl w:val="1"/>
          <w:numId w:val="25"/>
        </w:numPr>
        <w:jc w:val="both"/>
        <w:rPr>
          <w:szCs w:val="24"/>
        </w:rPr>
      </w:pPr>
      <w:r>
        <w:t xml:space="preserve">Within </w:t>
      </w:r>
      <w:r w:rsidR="007F62D1">
        <w:t>24</w:t>
      </w:r>
      <w:r>
        <w:t xml:space="preserve"> months of program completion, a</w:t>
      </w:r>
      <w:r w:rsidRPr="0007386E">
        <w:t xml:space="preserve">t least </w:t>
      </w:r>
      <w:r w:rsidR="007F62D1">
        <w:t>6</w:t>
      </w:r>
      <w:r w:rsidRPr="0007386E">
        <w:t>0% of graduate survey respondents report participating in at least one leadership activity</w:t>
      </w:r>
      <w:r>
        <w:t>.</w:t>
      </w:r>
    </w:p>
    <w:p w14:paraId="5DF63A51" w14:textId="24B09138" w:rsidR="0046184A" w:rsidRDefault="0046184A" w:rsidP="0046184A">
      <w:pPr>
        <w:pStyle w:val="ListParagraph"/>
        <w:numPr>
          <w:ilvl w:val="1"/>
          <w:numId w:val="25"/>
        </w:numPr>
      </w:pPr>
      <w:r>
        <w:t xml:space="preserve">Within </w:t>
      </w:r>
      <w:r w:rsidR="007F62D1">
        <w:t>24</w:t>
      </w:r>
      <w:r>
        <w:t xml:space="preserve"> months of program completion, graduates of the program will collectively be employed in at least three different professional practice settings </w:t>
      </w:r>
      <w:r w:rsidR="00A960F4">
        <w:t xml:space="preserve">or specialty areas </w:t>
      </w:r>
      <w:r>
        <w:t>(</w:t>
      </w:r>
      <w:r w:rsidRPr="0007386E">
        <w:t xml:space="preserve">e.g. school districts, hospitals, telehealth, public health </w:t>
      </w:r>
      <w:r w:rsidRPr="0007386E">
        <w:lastRenderedPageBreak/>
        <w:t xml:space="preserve">departments; oncology, bariatrics, eating disorder treatment, etc.) </w:t>
      </w:r>
      <w:r>
        <w:t>or specialty areas.</w:t>
      </w:r>
    </w:p>
    <w:p w14:paraId="0F4980C5" w14:textId="77777777" w:rsidR="00A960F4" w:rsidRPr="008A5411" w:rsidRDefault="00A960F4" w:rsidP="00A960F4"/>
    <w:p w14:paraId="45CDF1D6" w14:textId="3CDCFA05" w:rsidR="000969C0" w:rsidRPr="0007386E" w:rsidRDefault="000969C0" w:rsidP="00F90173">
      <w:pPr>
        <w:rPr>
          <w:b/>
          <w:caps/>
        </w:rPr>
      </w:pPr>
      <w:bookmarkStart w:id="3" w:name="Accreditation"/>
      <w:r w:rsidRPr="0007386E">
        <w:rPr>
          <w:b/>
          <w:caps/>
        </w:rPr>
        <w:t>Accreditation Status</w:t>
      </w:r>
      <w:bookmarkEnd w:id="3"/>
    </w:p>
    <w:p w14:paraId="08C36EEB" w14:textId="2E377AEE" w:rsidR="000B3F03" w:rsidRPr="0007386E" w:rsidRDefault="000B3F03" w:rsidP="008A688C">
      <w:pPr>
        <w:pStyle w:val="NormalWeb"/>
        <w:spacing w:line="240" w:lineRule="auto"/>
        <w:rPr>
          <w:rFonts w:ascii="Times New Roman" w:hAnsi="Times New Roman"/>
          <w:color w:val="000000" w:themeColor="text1"/>
          <w:sz w:val="24"/>
          <w:szCs w:val="24"/>
        </w:rPr>
      </w:pPr>
      <w:r w:rsidRPr="0007386E">
        <w:rPr>
          <w:rFonts w:ascii="Times New Roman" w:hAnsi="Times New Roman"/>
          <w:color w:val="000000" w:themeColor="text1"/>
          <w:sz w:val="24"/>
          <w:szCs w:val="24"/>
        </w:rPr>
        <w:t xml:space="preserve">The </w:t>
      </w:r>
      <w:r w:rsidR="00704C0F" w:rsidRPr="0007386E">
        <w:rPr>
          <w:rFonts w:ascii="Times New Roman" w:hAnsi="Times New Roman"/>
          <w:color w:val="000000" w:themeColor="text1"/>
          <w:sz w:val="24"/>
          <w:szCs w:val="24"/>
        </w:rPr>
        <w:t>Cal Poly San Luis Obispo</w:t>
      </w:r>
      <w:r w:rsidR="000A2982" w:rsidRPr="0007386E">
        <w:rPr>
          <w:rFonts w:ascii="Times New Roman" w:hAnsi="Times New Roman"/>
          <w:color w:val="000000" w:themeColor="text1"/>
          <w:sz w:val="24"/>
          <w:szCs w:val="24"/>
        </w:rPr>
        <w:t xml:space="preserve"> (SLO)</w:t>
      </w:r>
      <w:r w:rsidRPr="0007386E">
        <w:rPr>
          <w:rFonts w:ascii="Times New Roman" w:hAnsi="Times New Roman"/>
          <w:color w:val="000000" w:themeColor="text1"/>
          <w:sz w:val="24"/>
          <w:szCs w:val="24"/>
        </w:rPr>
        <w:t xml:space="preserve"> </w:t>
      </w:r>
      <w:r w:rsidR="00B57C7A" w:rsidRPr="0007386E">
        <w:rPr>
          <w:rFonts w:ascii="Times New Roman" w:hAnsi="Times New Roman"/>
          <w:color w:val="000000" w:themeColor="text1"/>
          <w:sz w:val="24"/>
          <w:szCs w:val="24"/>
        </w:rPr>
        <w:t>Dietetic Internship</w:t>
      </w:r>
      <w:r w:rsidRPr="0007386E">
        <w:rPr>
          <w:rFonts w:ascii="Times New Roman" w:hAnsi="Times New Roman"/>
          <w:color w:val="000000" w:themeColor="text1"/>
          <w:sz w:val="24"/>
          <w:szCs w:val="24"/>
        </w:rPr>
        <w:t xml:space="preserve"> Program is accredited by the Accreditation Council for Education in Nutrition and Diet</w:t>
      </w:r>
      <w:r w:rsidR="00B57C7A" w:rsidRPr="0007386E">
        <w:rPr>
          <w:rFonts w:ascii="Times New Roman" w:hAnsi="Times New Roman"/>
          <w:color w:val="000000" w:themeColor="text1"/>
          <w:sz w:val="24"/>
          <w:szCs w:val="24"/>
        </w:rPr>
        <w:t>etics (ACEND)</w:t>
      </w:r>
      <w:r w:rsidRPr="0007386E">
        <w:rPr>
          <w:rFonts w:ascii="Times New Roman" w:hAnsi="Times New Roman"/>
          <w:color w:val="000000" w:themeColor="text1"/>
          <w:sz w:val="24"/>
          <w:szCs w:val="24"/>
        </w:rPr>
        <w:t xml:space="preserve">, a specialized accrediting body recognized by the United States Department of Education. The contact information for ACEND is: </w:t>
      </w:r>
    </w:p>
    <w:p w14:paraId="4C82EE7C" w14:textId="61939DB2" w:rsidR="000B3F03" w:rsidRPr="0007386E" w:rsidRDefault="000B3F03" w:rsidP="008A688C">
      <w:pPr>
        <w:pStyle w:val="NormalWeb"/>
        <w:spacing w:line="240" w:lineRule="auto"/>
        <w:ind w:firstLine="720"/>
        <w:contextualSpacing/>
        <w:rPr>
          <w:rFonts w:ascii="Times New Roman" w:hAnsi="Times New Roman"/>
          <w:color w:val="000000" w:themeColor="text1"/>
          <w:sz w:val="24"/>
          <w:szCs w:val="24"/>
        </w:rPr>
      </w:pPr>
      <w:r w:rsidRPr="0007386E">
        <w:rPr>
          <w:rFonts w:ascii="Times New Roman" w:hAnsi="Times New Roman"/>
          <w:color w:val="000000" w:themeColor="text1"/>
          <w:sz w:val="24"/>
          <w:szCs w:val="24"/>
        </w:rPr>
        <w:t xml:space="preserve">120 </w:t>
      </w:r>
      <w:r w:rsidR="00C36D18" w:rsidRPr="0007386E">
        <w:rPr>
          <w:rFonts w:ascii="Times New Roman" w:hAnsi="Times New Roman"/>
          <w:color w:val="000000" w:themeColor="text1"/>
          <w:sz w:val="24"/>
          <w:szCs w:val="24"/>
        </w:rPr>
        <w:t>South Riverside Plaza, Suite 219</w:t>
      </w:r>
      <w:r w:rsidRPr="0007386E">
        <w:rPr>
          <w:rFonts w:ascii="Times New Roman" w:hAnsi="Times New Roman"/>
          <w:color w:val="000000" w:themeColor="text1"/>
          <w:sz w:val="24"/>
          <w:szCs w:val="24"/>
        </w:rPr>
        <w:t xml:space="preserve">0, Chicago, IL 60606-6995 </w:t>
      </w:r>
    </w:p>
    <w:p w14:paraId="5603DEF7" w14:textId="77777777" w:rsidR="000B3F03" w:rsidRPr="0007386E" w:rsidRDefault="000B3F03" w:rsidP="008A688C">
      <w:pPr>
        <w:pStyle w:val="NormalWeb"/>
        <w:spacing w:line="240" w:lineRule="auto"/>
        <w:ind w:firstLine="720"/>
        <w:contextualSpacing/>
        <w:rPr>
          <w:rFonts w:ascii="Times New Roman" w:hAnsi="Times New Roman"/>
          <w:color w:val="000000" w:themeColor="text1"/>
          <w:sz w:val="24"/>
          <w:szCs w:val="24"/>
        </w:rPr>
      </w:pPr>
      <w:r w:rsidRPr="0007386E">
        <w:rPr>
          <w:rFonts w:ascii="Times New Roman" w:hAnsi="Times New Roman"/>
          <w:color w:val="000000" w:themeColor="text1"/>
          <w:sz w:val="24"/>
          <w:szCs w:val="24"/>
        </w:rPr>
        <w:t xml:space="preserve">312-899-0040 ext. 5400, 1-800-877-1600 ext. 5400. </w:t>
      </w:r>
    </w:p>
    <w:p w14:paraId="6B812CBD" w14:textId="09410C1C" w:rsidR="002602A3" w:rsidRPr="0007386E" w:rsidRDefault="000B3F03" w:rsidP="00BF60A4">
      <w:pPr>
        <w:pStyle w:val="NormalWeb"/>
        <w:spacing w:line="240" w:lineRule="auto"/>
        <w:ind w:firstLine="720"/>
        <w:contextualSpacing/>
        <w:rPr>
          <w:rFonts w:ascii="Times New Roman" w:hAnsi="Times New Roman"/>
          <w:sz w:val="24"/>
          <w:szCs w:val="24"/>
        </w:rPr>
      </w:pPr>
      <w:r w:rsidRPr="0007386E">
        <w:rPr>
          <w:rFonts w:ascii="Times New Roman" w:hAnsi="Times New Roman"/>
          <w:color w:val="000000" w:themeColor="text1"/>
          <w:sz w:val="24"/>
          <w:szCs w:val="24"/>
        </w:rPr>
        <w:t xml:space="preserve">ACEND@eatright.org, </w:t>
      </w:r>
      <w:hyperlink r:id="rId15" w:history="1">
        <w:r w:rsidR="0026003A" w:rsidRPr="0007386E">
          <w:rPr>
            <w:rStyle w:val="Hyperlink"/>
            <w:rFonts w:ascii="Times New Roman" w:hAnsi="Times New Roman"/>
            <w:sz w:val="24"/>
            <w:szCs w:val="24"/>
          </w:rPr>
          <w:t>www.eatright.org/ACEND</w:t>
        </w:r>
      </w:hyperlink>
      <w:r w:rsidR="0026003A" w:rsidRPr="0007386E">
        <w:rPr>
          <w:rFonts w:ascii="Times New Roman" w:hAnsi="Times New Roman"/>
          <w:sz w:val="24"/>
          <w:szCs w:val="24"/>
        </w:rPr>
        <w:t xml:space="preserve"> </w:t>
      </w:r>
    </w:p>
    <w:p w14:paraId="662BC729" w14:textId="77777777" w:rsidR="00334922" w:rsidRPr="0007386E" w:rsidRDefault="00334922" w:rsidP="00BF60A4">
      <w:pPr>
        <w:pStyle w:val="BodyText1"/>
        <w:spacing w:after="0"/>
        <w:ind w:firstLine="0"/>
        <w:jc w:val="both"/>
        <w:rPr>
          <w:b/>
          <w:caps/>
          <w:szCs w:val="24"/>
        </w:rPr>
        <w:sectPr w:rsidR="00334922" w:rsidRPr="0007386E" w:rsidSect="00F109A5">
          <w:pgSz w:w="12240" w:h="15840"/>
          <w:pgMar w:top="2016" w:right="1440" w:bottom="1440" w:left="1440" w:header="720" w:footer="720" w:gutter="0"/>
          <w:cols w:space="720"/>
          <w:docGrid w:linePitch="360"/>
        </w:sectPr>
      </w:pPr>
      <w:bookmarkStart w:id="4" w:name="GeneralInfo"/>
    </w:p>
    <w:p w14:paraId="34DCCAB0" w14:textId="5E06E650" w:rsidR="000969C0" w:rsidRPr="0007386E" w:rsidRDefault="000969C0" w:rsidP="00BF60A4">
      <w:pPr>
        <w:pStyle w:val="BodyText1"/>
        <w:spacing w:after="0"/>
        <w:ind w:firstLine="0"/>
        <w:jc w:val="both"/>
        <w:rPr>
          <w:b/>
          <w:caps/>
          <w:szCs w:val="24"/>
        </w:rPr>
      </w:pPr>
      <w:r w:rsidRPr="0007386E">
        <w:rPr>
          <w:b/>
          <w:caps/>
          <w:szCs w:val="24"/>
        </w:rPr>
        <w:lastRenderedPageBreak/>
        <w:t>General Program Information</w:t>
      </w:r>
      <w:bookmarkEnd w:id="4"/>
    </w:p>
    <w:p w14:paraId="49BE6952" w14:textId="77777777" w:rsidR="00BF60A4" w:rsidRPr="0007386E" w:rsidRDefault="00BF60A4" w:rsidP="00BF60A4">
      <w:pPr>
        <w:pStyle w:val="BodyText1"/>
        <w:spacing w:after="0"/>
        <w:ind w:firstLine="0"/>
        <w:jc w:val="both"/>
        <w:rPr>
          <w:b/>
          <w:caps/>
          <w:szCs w:val="24"/>
        </w:rPr>
      </w:pPr>
    </w:p>
    <w:p w14:paraId="15589D34" w14:textId="77777777" w:rsidR="000969C0" w:rsidRPr="0007386E" w:rsidRDefault="000969C0" w:rsidP="00E9047C">
      <w:pPr>
        <w:pStyle w:val="BodyText1"/>
        <w:spacing w:after="0"/>
        <w:ind w:firstLine="0"/>
        <w:jc w:val="both"/>
        <w:rPr>
          <w:b/>
          <w:szCs w:val="24"/>
        </w:rPr>
      </w:pPr>
      <w:bookmarkStart w:id="5" w:name="Administration"/>
      <w:r w:rsidRPr="0007386E">
        <w:rPr>
          <w:b/>
          <w:szCs w:val="24"/>
        </w:rPr>
        <w:t>Administration of the Internship</w:t>
      </w:r>
    </w:p>
    <w:bookmarkEnd w:id="5"/>
    <w:p w14:paraId="03939083" w14:textId="77777777" w:rsidR="000969C0" w:rsidRPr="0007386E" w:rsidRDefault="000969C0">
      <w:pPr>
        <w:pStyle w:val="BodyText1"/>
        <w:spacing w:after="0"/>
        <w:jc w:val="both"/>
        <w:rPr>
          <w:szCs w:val="24"/>
        </w:rPr>
      </w:pPr>
    </w:p>
    <w:p w14:paraId="4F1BA30B" w14:textId="0963398C" w:rsidR="000969C0" w:rsidRPr="0007386E" w:rsidRDefault="000969C0" w:rsidP="00E9047C">
      <w:pPr>
        <w:pStyle w:val="BodyText1"/>
        <w:spacing w:after="0"/>
        <w:ind w:firstLine="0"/>
        <w:jc w:val="both"/>
        <w:rPr>
          <w:szCs w:val="24"/>
        </w:rPr>
      </w:pPr>
      <w:r w:rsidRPr="0007386E">
        <w:rPr>
          <w:szCs w:val="24"/>
        </w:rPr>
        <w:t xml:space="preserve">The </w:t>
      </w:r>
      <w:r w:rsidR="00F65A85" w:rsidRPr="0007386E">
        <w:rPr>
          <w:szCs w:val="24"/>
        </w:rPr>
        <w:t xml:space="preserve">Cal Poly </w:t>
      </w:r>
      <w:r w:rsidR="00524667" w:rsidRPr="0007386E">
        <w:rPr>
          <w:szCs w:val="24"/>
        </w:rPr>
        <w:t>dietetic internship program is</w:t>
      </w:r>
      <w:r w:rsidR="000A2982" w:rsidRPr="0007386E">
        <w:rPr>
          <w:szCs w:val="24"/>
        </w:rPr>
        <w:t xml:space="preserve"> administered by</w:t>
      </w:r>
      <w:r w:rsidRPr="0007386E">
        <w:rPr>
          <w:szCs w:val="24"/>
        </w:rPr>
        <w:t xml:space="preserve"> a Program Director</w:t>
      </w:r>
      <w:r w:rsidR="000A2982" w:rsidRPr="0007386E">
        <w:rPr>
          <w:szCs w:val="24"/>
        </w:rPr>
        <w:t xml:space="preserve">, with support from the </w:t>
      </w:r>
      <w:r w:rsidR="00F65A85" w:rsidRPr="0007386E">
        <w:rPr>
          <w:szCs w:val="24"/>
        </w:rPr>
        <w:t xml:space="preserve">Department </w:t>
      </w:r>
      <w:r w:rsidR="000A2982" w:rsidRPr="0007386E">
        <w:rPr>
          <w:szCs w:val="24"/>
        </w:rPr>
        <w:t xml:space="preserve">Head of the Food Science &amp; Nutrition Department. </w:t>
      </w:r>
    </w:p>
    <w:p w14:paraId="724AB256" w14:textId="77777777" w:rsidR="000969C0" w:rsidRPr="0007386E" w:rsidRDefault="000969C0">
      <w:pPr>
        <w:pStyle w:val="BodyText1"/>
        <w:spacing w:after="0"/>
        <w:jc w:val="both"/>
        <w:rPr>
          <w:szCs w:val="24"/>
        </w:rPr>
      </w:pPr>
    </w:p>
    <w:p w14:paraId="7AA3479B" w14:textId="6EAA0468" w:rsidR="000969C0" w:rsidRPr="0007386E" w:rsidRDefault="000969C0" w:rsidP="00F61EA0">
      <w:pPr>
        <w:pStyle w:val="BodyText1"/>
        <w:spacing w:after="0"/>
        <w:ind w:firstLine="0"/>
        <w:jc w:val="both"/>
        <w:rPr>
          <w:b/>
          <w:szCs w:val="24"/>
        </w:rPr>
      </w:pPr>
      <w:bookmarkStart w:id="6" w:name="Admission"/>
      <w:r w:rsidRPr="0007386E">
        <w:rPr>
          <w:b/>
          <w:szCs w:val="24"/>
        </w:rPr>
        <w:t>Admission Standards and Procedures</w:t>
      </w:r>
      <w:bookmarkEnd w:id="6"/>
    </w:p>
    <w:p w14:paraId="29339F47" w14:textId="77777777" w:rsidR="005472BF" w:rsidRPr="0007386E" w:rsidRDefault="005472BF" w:rsidP="00E9047C">
      <w:pPr>
        <w:pStyle w:val="BodyText1"/>
        <w:spacing w:after="0"/>
        <w:ind w:firstLine="0"/>
        <w:jc w:val="both"/>
        <w:rPr>
          <w:szCs w:val="24"/>
        </w:rPr>
      </w:pPr>
    </w:p>
    <w:p w14:paraId="64FEF15A" w14:textId="19FA22EC" w:rsidR="000969C0" w:rsidRPr="0007386E" w:rsidRDefault="00150D75" w:rsidP="005472BF">
      <w:pPr>
        <w:pStyle w:val="BodyText1"/>
        <w:spacing w:after="120"/>
        <w:ind w:firstLine="0"/>
        <w:jc w:val="both"/>
        <w:rPr>
          <w:szCs w:val="24"/>
        </w:rPr>
      </w:pPr>
      <w:r w:rsidRPr="0007386E">
        <w:rPr>
          <w:szCs w:val="24"/>
          <w:u w:val="single"/>
        </w:rPr>
        <w:t xml:space="preserve">General </w:t>
      </w:r>
      <w:r w:rsidR="000969C0" w:rsidRPr="0007386E">
        <w:rPr>
          <w:szCs w:val="24"/>
          <w:u w:val="single"/>
        </w:rPr>
        <w:t>Admission Requirements</w:t>
      </w:r>
      <w:r w:rsidR="000969C0" w:rsidRPr="0007386E">
        <w:rPr>
          <w:szCs w:val="24"/>
        </w:rPr>
        <w:t xml:space="preserve">: </w:t>
      </w:r>
    </w:p>
    <w:p w14:paraId="24B705C4" w14:textId="3B8EA1A6" w:rsidR="000A2982" w:rsidRPr="0007386E" w:rsidRDefault="000A2982">
      <w:pPr>
        <w:pStyle w:val="BodyText1"/>
        <w:numPr>
          <w:ilvl w:val="0"/>
          <w:numId w:val="8"/>
        </w:numPr>
        <w:spacing w:after="120"/>
        <w:jc w:val="both"/>
        <w:rPr>
          <w:szCs w:val="24"/>
        </w:rPr>
      </w:pPr>
      <w:r w:rsidRPr="0007386E">
        <w:rPr>
          <w:szCs w:val="24"/>
        </w:rPr>
        <w:t>Overall GPA of 2.8 and DPD GPA of 3.0</w:t>
      </w:r>
    </w:p>
    <w:p w14:paraId="1C64F5F7" w14:textId="72EB5691" w:rsidR="000A2982" w:rsidRPr="0007386E" w:rsidRDefault="000A2982">
      <w:pPr>
        <w:pStyle w:val="BodyText1"/>
        <w:numPr>
          <w:ilvl w:val="0"/>
          <w:numId w:val="8"/>
        </w:numPr>
        <w:spacing w:after="120"/>
        <w:jc w:val="both"/>
        <w:rPr>
          <w:szCs w:val="24"/>
        </w:rPr>
      </w:pPr>
      <w:r w:rsidRPr="0007386E">
        <w:rPr>
          <w:szCs w:val="24"/>
        </w:rPr>
        <w:t>Paid and</w:t>
      </w:r>
      <w:r w:rsidR="00F966FD" w:rsidRPr="0007386E">
        <w:rPr>
          <w:szCs w:val="24"/>
        </w:rPr>
        <w:t>/or</w:t>
      </w:r>
      <w:r w:rsidRPr="0007386E">
        <w:rPr>
          <w:szCs w:val="24"/>
        </w:rPr>
        <w:t xml:space="preserve"> volunteer experience in</w:t>
      </w:r>
      <w:r w:rsidR="00F966FD" w:rsidRPr="0007386E">
        <w:rPr>
          <w:szCs w:val="24"/>
        </w:rPr>
        <w:t xml:space="preserve"> the</w:t>
      </w:r>
      <w:r w:rsidRPr="0007386E">
        <w:rPr>
          <w:szCs w:val="24"/>
        </w:rPr>
        <w:t xml:space="preserve"> field of dietetics outside classroom field assignments (other professional experience will also be considered)</w:t>
      </w:r>
    </w:p>
    <w:p w14:paraId="683CBC53" w14:textId="3EDF3E59" w:rsidR="000A2982" w:rsidRPr="0007386E" w:rsidRDefault="000A2982">
      <w:pPr>
        <w:pStyle w:val="BodyText1"/>
        <w:numPr>
          <w:ilvl w:val="0"/>
          <w:numId w:val="8"/>
        </w:numPr>
        <w:spacing w:after="120"/>
        <w:jc w:val="both"/>
        <w:rPr>
          <w:szCs w:val="24"/>
        </w:rPr>
      </w:pPr>
      <w:r w:rsidRPr="0007386E">
        <w:rPr>
          <w:szCs w:val="24"/>
        </w:rPr>
        <w:t xml:space="preserve">Three letters of recommendation - one </w:t>
      </w:r>
      <w:r w:rsidR="00F61EA0" w:rsidRPr="0007386E">
        <w:rPr>
          <w:szCs w:val="24"/>
        </w:rPr>
        <w:t xml:space="preserve">(1) </w:t>
      </w:r>
      <w:r w:rsidRPr="0007386E">
        <w:rPr>
          <w:szCs w:val="24"/>
        </w:rPr>
        <w:t>must be from an employer or supervisor at a paid or volunteer position (p</w:t>
      </w:r>
      <w:r w:rsidR="00F966FD" w:rsidRPr="0007386E">
        <w:rPr>
          <w:szCs w:val="24"/>
        </w:rPr>
        <w:t>referably a</w:t>
      </w:r>
      <w:r w:rsidR="00150D75" w:rsidRPr="0007386E">
        <w:rPr>
          <w:szCs w:val="24"/>
        </w:rPr>
        <w:t>n</w:t>
      </w:r>
      <w:r w:rsidR="00F966FD" w:rsidRPr="0007386E">
        <w:rPr>
          <w:szCs w:val="24"/>
        </w:rPr>
        <w:t xml:space="preserve"> RD</w:t>
      </w:r>
      <w:r w:rsidR="00150D75" w:rsidRPr="0007386E">
        <w:rPr>
          <w:szCs w:val="24"/>
        </w:rPr>
        <w:t>N</w:t>
      </w:r>
      <w:r w:rsidRPr="0007386E">
        <w:rPr>
          <w:szCs w:val="24"/>
        </w:rPr>
        <w:t xml:space="preserve">), two </w:t>
      </w:r>
      <w:r w:rsidR="00F61EA0" w:rsidRPr="0007386E">
        <w:rPr>
          <w:szCs w:val="24"/>
        </w:rPr>
        <w:t xml:space="preserve">(2) </w:t>
      </w:r>
      <w:r w:rsidRPr="0007386E">
        <w:rPr>
          <w:szCs w:val="24"/>
        </w:rPr>
        <w:t>from pr</w:t>
      </w:r>
      <w:r w:rsidR="006F1453" w:rsidRPr="0007386E">
        <w:rPr>
          <w:szCs w:val="24"/>
        </w:rPr>
        <w:t>ofessors from the DPD program</w:t>
      </w:r>
      <w:r w:rsidR="00150D75" w:rsidRPr="0007386E">
        <w:rPr>
          <w:szCs w:val="24"/>
        </w:rPr>
        <w:t xml:space="preserve"> (preference for at least one professor who is an RDN)</w:t>
      </w:r>
    </w:p>
    <w:p w14:paraId="6BEB1672" w14:textId="5995E0BB" w:rsidR="006F1453" w:rsidRPr="0007386E" w:rsidRDefault="006F1453">
      <w:pPr>
        <w:pStyle w:val="BodyText1"/>
        <w:numPr>
          <w:ilvl w:val="0"/>
          <w:numId w:val="8"/>
        </w:numPr>
        <w:spacing w:after="120"/>
        <w:jc w:val="both"/>
        <w:rPr>
          <w:szCs w:val="24"/>
        </w:rPr>
      </w:pPr>
      <w:r w:rsidRPr="0007386E">
        <w:rPr>
          <w:szCs w:val="24"/>
        </w:rPr>
        <w:t>A nutrition therapy or clinical nutrition course completed within the last five years (or recent clinical experience</w:t>
      </w:r>
      <w:r w:rsidR="00150D75" w:rsidRPr="0007386E">
        <w:rPr>
          <w:szCs w:val="24"/>
        </w:rPr>
        <w:t xml:space="preserve">, e.g. diet tech or diet aid position, </w:t>
      </w:r>
      <w:r w:rsidRPr="0007386E">
        <w:rPr>
          <w:i/>
          <w:iCs/>
          <w:szCs w:val="24"/>
        </w:rPr>
        <w:t>may</w:t>
      </w:r>
      <w:r w:rsidRPr="0007386E">
        <w:rPr>
          <w:szCs w:val="24"/>
        </w:rPr>
        <w:t xml:space="preserve"> be substituted)</w:t>
      </w:r>
    </w:p>
    <w:p w14:paraId="34C8FE7D" w14:textId="34F9189E" w:rsidR="006F1453" w:rsidRPr="0007386E" w:rsidRDefault="006F1453">
      <w:pPr>
        <w:pStyle w:val="BodyText1"/>
        <w:numPr>
          <w:ilvl w:val="0"/>
          <w:numId w:val="8"/>
        </w:numPr>
        <w:spacing w:after="120"/>
        <w:jc w:val="both"/>
        <w:rPr>
          <w:szCs w:val="24"/>
        </w:rPr>
      </w:pPr>
      <w:r w:rsidRPr="0007386E">
        <w:rPr>
          <w:szCs w:val="24"/>
        </w:rPr>
        <w:t>A biochemistry</w:t>
      </w:r>
      <w:r w:rsidR="00ED7375" w:rsidRPr="0007386E">
        <w:rPr>
          <w:szCs w:val="24"/>
        </w:rPr>
        <w:t>, or advanced nutrient metabolism,</w:t>
      </w:r>
      <w:r w:rsidRPr="0007386E">
        <w:rPr>
          <w:szCs w:val="24"/>
        </w:rPr>
        <w:t xml:space="preserve"> course completed within the last five years</w:t>
      </w:r>
    </w:p>
    <w:p w14:paraId="4B789336" w14:textId="2B1FD0A7" w:rsidR="006F1453" w:rsidRPr="0007386E" w:rsidRDefault="006F1453" w:rsidP="005472BF">
      <w:pPr>
        <w:pStyle w:val="BodyText1"/>
        <w:spacing w:after="0"/>
        <w:ind w:firstLine="0"/>
        <w:jc w:val="both"/>
        <w:rPr>
          <w:szCs w:val="24"/>
        </w:rPr>
      </w:pPr>
    </w:p>
    <w:p w14:paraId="511CECFC" w14:textId="40E36993" w:rsidR="006F1453" w:rsidRPr="0007386E" w:rsidRDefault="00FD0A08" w:rsidP="005472BF">
      <w:pPr>
        <w:pStyle w:val="BodyText1"/>
        <w:spacing w:after="120"/>
        <w:ind w:firstLine="0"/>
        <w:jc w:val="both"/>
        <w:rPr>
          <w:szCs w:val="24"/>
        </w:rPr>
      </w:pPr>
      <w:r w:rsidRPr="0007386E">
        <w:rPr>
          <w:szCs w:val="24"/>
          <w:u w:val="single"/>
        </w:rPr>
        <w:t xml:space="preserve">Additional Selection </w:t>
      </w:r>
      <w:r w:rsidR="00863197" w:rsidRPr="0007386E">
        <w:rPr>
          <w:szCs w:val="24"/>
          <w:u w:val="single"/>
        </w:rPr>
        <w:t>Considerations</w:t>
      </w:r>
      <w:r w:rsidR="00F966FD" w:rsidRPr="0007386E">
        <w:rPr>
          <w:szCs w:val="24"/>
          <w:u w:val="single"/>
        </w:rPr>
        <w:t xml:space="preserve"> Include</w:t>
      </w:r>
      <w:r w:rsidR="00F966FD" w:rsidRPr="0007386E">
        <w:rPr>
          <w:szCs w:val="24"/>
        </w:rPr>
        <w:t>:</w:t>
      </w:r>
    </w:p>
    <w:p w14:paraId="7D11B3CF" w14:textId="3793E3CC" w:rsidR="000A2982" w:rsidRPr="0007386E" w:rsidRDefault="000A2982">
      <w:pPr>
        <w:pStyle w:val="BodyText1"/>
        <w:numPr>
          <w:ilvl w:val="0"/>
          <w:numId w:val="8"/>
        </w:numPr>
        <w:spacing w:after="120"/>
        <w:jc w:val="both"/>
        <w:rPr>
          <w:szCs w:val="24"/>
        </w:rPr>
      </w:pPr>
      <w:r w:rsidRPr="0007386E">
        <w:rPr>
          <w:szCs w:val="24"/>
        </w:rPr>
        <w:t>Quality of personal statement</w:t>
      </w:r>
      <w:r w:rsidR="00FD0A08" w:rsidRPr="0007386E">
        <w:rPr>
          <w:szCs w:val="24"/>
        </w:rPr>
        <w:t>,</w:t>
      </w:r>
      <w:r w:rsidRPr="0007386E">
        <w:rPr>
          <w:szCs w:val="24"/>
        </w:rPr>
        <w:t xml:space="preserve"> </w:t>
      </w:r>
      <w:r w:rsidR="00231D19" w:rsidRPr="0007386E">
        <w:rPr>
          <w:szCs w:val="24"/>
        </w:rPr>
        <w:t>evaluated for effective written communication, thoughtful answers to all required questions, and indications that Cal Poly is a good match for the applicant’s personal and professional goals</w:t>
      </w:r>
    </w:p>
    <w:p w14:paraId="2B2C0F7A" w14:textId="607A53FE" w:rsidR="000A2982" w:rsidRPr="0007386E" w:rsidRDefault="000A2982">
      <w:pPr>
        <w:pStyle w:val="BodyText1"/>
        <w:numPr>
          <w:ilvl w:val="0"/>
          <w:numId w:val="8"/>
        </w:numPr>
        <w:spacing w:after="120"/>
        <w:jc w:val="both"/>
        <w:rPr>
          <w:szCs w:val="24"/>
        </w:rPr>
      </w:pPr>
      <w:r w:rsidRPr="0007386E">
        <w:rPr>
          <w:szCs w:val="24"/>
        </w:rPr>
        <w:t>Leadership and participation in professional, social, and school o</w:t>
      </w:r>
      <w:r w:rsidR="00863197" w:rsidRPr="0007386E">
        <w:rPr>
          <w:szCs w:val="24"/>
        </w:rPr>
        <w:t>rganizations</w:t>
      </w:r>
    </w:p>
    <w:p w14:paraId="4C2B3F95" w14:textId="4478B7A3" w:rsidR="006F1453" w:rsidRPr="0007386E" w:rsidRDefault="000A2982">
      <w:pPr>
        <w:pStyle w:val="BodyText1"/>
        <w:numPr>
          <w:ilvl w:val="0"/>
          <w:numId w:val="8"/>
        </w:numPr>
        <w:spacing w:after="120"/>
        <w:jc w:val="both"/>
        <w:rPr>
          <w:szCs w:val="24"/>
        </w:rPr>
      </w:pPr>
      <w:r w:rsidRPr="0007386E">
        <w:rPr>
          <w:szCs w:val="24"/>
        </w:rPr>
        <w:t>P</w:t>
      </w:r>
      <w:r w:rsidR="00863197" w:rsidRPr="0007386E">
        <w:rPr>
          <w:szCs w:val="24"/>
        </w:rPr>
        <w:t xml:space="preserve">erformance </w:t>
      </w:r>
      <w:r w:rsidR="00F65A85" w:rsidRPr="0007386E">
        <w:rPr>
          <w:szCs w:val="24"/>
        </w:rPr>
        <w:t>in</w:t>
      </w:r>
      <w:r w:rsidRPr="0007386E">
        <w:rPr>
          <w:szCs w:val="24"/>
        </w:rPr>
        <w:t xml:space="preserve"> interviews for top rated applicants</w:t>
      </w:r>
    </w:p>
    <w:p w14:paraId="2A427BB3" w14:textId="77777777" w:rsidR="00863197" w:rsidRPr="0007386E" w:rsidRDefault="00863197" w:rsidP="005472BF">
      <w:pPr>
        <w:pStyle w:val="BodyText1"/>
        <w:spacing w:after="0"/>
        <w:ind w:left="1440" w:firstLine="0"/>
        <w:jc w:val="both"/>
        <w:rPr>
          <w:szCs w:val="24"/>
        </w:rPr>
      </w:pPr>
    </w:p>
    <w:p w14:paraId="5BA1CB86" w14:textId="7709EDCC" w:rsidR="000A2982" w:rsidRPr="0007386E" w:rsidRDefault="006F1453" w:rsidP="005472BF">
      <w:pPr>
        <w:pStyle w:val="BodyText1"/>
        <w:ind w:firstLine="0"/>
        <w:jc w:val="both"/>
        <w:rPr>
          <w:szCs w:val="24"/>
        </w:rPr>
      </w:pPr>
      <w:r w:rsidRPr="0007386E">
        <w:rPr>
          <w:szCs w:val="24"/>
        </w:rPr>
        <w:t xml:space="preserve">The program’s selection committee seeks to accept applicants </w:t>
      </w:r>
      <w:r w:rsidR="000A2982" w:rsidRPr="0007386E">
        <w:rPr>
          <w:szCs w:val="24"/>
        </w:rPr>
        <w:t xml:space="preserve">who are dedicated to the field of dietetics, are self-motivated and self-starters, and </w:t>
      </w:r>
      <w:r w:rsidRPr="0007386E">
        <w:rPr>
          <w:szCs w:val="24"/>
        </w:rPr>
        <w:t xml:space="preserve">are </w:t>
      </w:r>
      <w:r w:rsidR="000A2982" w:rsidRPr="0007386E">
        <w:rPr>
          <w:szCs w:val="24"/>
        </w:rPr>
        <w:t>team players who can also work independently.</w:t>
      </w:r>
    </w:p>
    <w:p w14:paraId="30941CA0" w14:textId="4640A2A5" w:rsidR="006F1453" w:rsidRPr="0007386E" w:rsidRDefault="006F1453" w:rsidP="005472BF">
      <w:pPr>
        <w:pStyle w:val="BodyText1"/>
        <w:ind w:firstLine="0"/>
        <w:jc w:val="both"/>
        <w:rPr>
          <w:szCs w:val="24"/>
        </w:rPr>
      </w:pPr>
      <w:r w:rsidRPr="0007386E">
        <w:rPr>
          <w:szCs w:val="24"/>
        </w:rPr>
        <w:t xml:space="preserve">The program </w:t>
      </w:r>
      <w:r w:rsidR="009B2A90" w:rsidRPr="0007386E">
        <w:rPr>
          <w:szCs w:val="24"/>
        </w:rPr>
        <w:t>uses</w:t>
      </w:r>
      <w:r w:rsidR="00F966FD" w:rsidRPr="0007386E">
        <w:rPr>
          <w:szCs w:val="24"/>
        </w:rPr>
        <w:t xml:space="preserve"> the on</w:t>
      </w:r>
      <w:r w:rsidRPr="0007386E">
        <w:rPr>
          <w:szCs w:val="24"/>
        </w:rPr>
        <w:t xml:space="preserve">line centralized internship application, DICAS, which may be accessed at </w:t>
      </w:r>
      <w:hyperlink r:id="rId16" w:history="1">
        <w:r w:rsidRPr="0007386E">
          <w:rPr>
            <w:rStyle w:val="Hyperlink"/>
            <w:szCs w:val="24"/>
          </w:rPr>
          <w:t>https://portal.dicas.org</w:t>
        </w:r>
      </w:hyperlink>
      <w:r w:rsidRPr="0007386E">
        <w:rPr>
          <w:szCs w:val="24"/>
        </w:rPr>
        <w:t xml:space="preserve"> (NOTE: The DICAS portal won't be available until after December 1 for the Spring Match); e-mail </w:t>
      </w:r>
      <w:hyperlink r:id="rId17" w:history="1">
        <w:r w:rsidR="009B2A90" w:rsidRPr="0007386E">
          <w:rPr>
            <w:rStyle w:val="Hyperlink"/>
            <w:szCs w:val="24"/>
          </w:rPr>
          <w:t>DICASinfo@DICAS.org</w:t>
        </w:r>
      </w:hyperlink>
      <w:r w:rsidR="009B2A90" w:rsidRPr="0007386E">
        <w:rPr>
          <w:szCs w:val="24"/>
        </w:rPr>
        <w:t xml:space="preserve"> for more information</w:t>
      </w:r>
      <w:r w:rsidRPr="0007386E">
        <w:rPr>
          <w:szCs w:val="24"/>
        </w:rPr>
        <w:t xml:space="preserve">. The on-line application must be completed for </w:t>
      </w:r>
      <w:r w:rsidR="009B2A90" w:rsidRPr="0007386E">
        <w:rPr>
          <w:szCs w:val="24"/>
        </w:rPr>
        <w:t>each</w:t>
      </w:r>
      <w:r w:rsidRPr="0007386E">
        <w:rPr>
          <w:szCs w:val="24"/>
        </w:rPr>
        <w:t xml:space="preserve"> program by 11:59 p.m. Central Time on February 15</w:t>
      </w:r>
      <w:r w:rsidR="009B2A90" w:rsidRPr="0007386E">
        <w:rPr>
          <w:szCs w:val="24"/>
        </w:rPr>
        <w:t xml:space="preserve">. The </w:t>
      </w:r>
      <w:r w:rsidR="00B2428E" w:rsidRPr="0007386E">
        <w:rPr>
          <w:szCs w:val="24"/>
        </w:rPr>
        <w:t>student is responsible for the fees for each application submitted through DICAS</w:t>
      </w:r>
      <w:r w:rsidRPr="0007386E">
        <w:rPr>
          <w:szCs w:val="24"/>
        </w:rPr>
        <w:t>.</w:t>
      </w:r>
    </w:p>
    <w:p w14:paraId="795D4253" w14:textId="0F9EBBE1" w:rsidR="00FA2946" w:rsidRPr="0007386E" w:rsidRDefault="00FA2946" w:rsidP="005472BF">
      <w:pPr>
        <w:pStyle w:val="BodyText1"/>
        <w:ind w:firstLine="0"/>
        <w:jc w:val="both"/>
        <w:rPr>
          <w:szCs w:val="24"/>
          <w:u w:val="single"/>
        </w:rPr>
      </w:pPr>
      <w:r w:rsidRPr="0007386E">
        <w:rPr>
          <w:szCs w:val="24"/>
          <w:u w:val="single"/>
        </w:rPr>
        <w:t>Application Procedure</w:t>
      </w:r>
    </w:p>
    <w:p w14:paraId="4603836C" w14:textId="31BAC127" w:rsidR="00FA2946" w:rsidRPr="0007386E" w:rsidRDefault="00FA2946" w:rsidP="00ED7375">
      <w:pPr>
        <w:jc w:val="both"/>
        <w:rPr>
          <w:color w:val="323232"/>
        </w:rPr>
      </w:pPr>
      <w:r w:rsidRPr="0007386E">
        <w:rPr>
          <w:color w:val="323232"/>
        </w:rPr>
        <w:lastRenderedPageBreak/>
        <w:t>There are 3 components to the application process to our program, which can be completed in any order. Applications are due according to the deadlines posted on the Cal Poly Dietetic Internship website and the Dietetic Internship Centralized Application Service (DICAS) website. Please note, the California State University System application portal (calstate.edu/apply) shows April 1 as an application deadline – this is for NON-Dietetic Internship graduate applicants only!</w:t>
      </w:r>
    </w:p>
    <w:p w14:paraId="189AABC5" w14:textId="77777777" w:rsidR="00ED7375" w:rsidRPr="0007386E" w:rsidRDefault="00ED7375" w:rsidP="00ED7375">
      <w:pPr>
        <w:jc w:val="both"/>
        <w:rPr>
          <w:color w:val="323232"/>
        </w:rPr>
      </w:pPr>
    </w:p>
    <w:p w14:paraId="0FD5B030" w14:textId="77777777" w:rsidR="00FA2946" w:rsidRPr="0007386E" w:rsidRDefault="00FA2946" w:rsidP="00F90173">
      <w:pPr>
        <w:numPr>
          <w:ilvl w:val="0"/>
          <w:numId w:val="37"/>
        </w:numPr>
        <w:tabs>
          <w:tab w:val="num" w:pos="75"/>
        </w:tabs>
        <w:spacing w:line="312" w:lineRule="atLeast"/>
        <w:jc w:val="both"/>
        <w:outlineLvl w:val="2"/>
        <w:rPr>
          <w:b/>
          <w:bCs/>
          <w:color w:val="323232"/>
        </w:rPr>
      </w:pPr>
      <w:r w:rsidRPr="0007386E">
        <w:rPr>
          <w:b/>
          <w:bCs/>
          <w:color w:val="323232"/>
          <w:bdr w:val="none" w:sz="0" w:space="0" w:color="auto" w:frame="1"/>
        </w:rPr>
        <w:t>Submit application through the Dietetic Internship Centralized Application Services (</w:t>
      </w:r>
      <w:hyperlink r:id="rId18" w:anchor="/login" w:history="1">
        <w:r w:rsidRPr="0007386E">
          <w:rPr>
            <w:b/>
            <w:bCs/>
            <w:color w:val="323232"/>
            <w:u w:val="single"/>
            <w:bdr w:val="none" w:sz="0" w:space="0" w:color="auto" w:frame="1"/>
          </w:rPr>
          <w:t>DICAS</w:t>
        </w:r>
      </w:hyperlink>
      <w:r w:rsidRPr="0007386E">
        <w:rPr>
          <w:b/>
          <w:bCs/>
          <w:color w:val="323232"/>
          <w:bdr w:val="none" w:sz="0" w:space="0" w:color="auto" w:frame="1"/>
        </w:rPr>
        <w:t>):</w:t>
      </w:r>
      <w:r w:rsidRPr="0007386E">
        <w:rPr>
          <w:b/>
          <w:bCs/>
          <w:color w:val="323232"/>
        </w:rPr>
        <w:t> </w:t>
      </w:r>
    </w:p>
    <w:p w14:paraId="13D4CEC6" w14:textId="07B17CB4" w:rsidR="00FA2946" w:rsidRPr="0007386E" w:rsidRDefault="00FA2946" w:rsidP="00F90173">
      <w:pPr>
        <w:numPr>
          <w:ilvl w:val="0"/>
          <w:numId w:val="38"/>
        </w:numPr>
        <w:tabs>
          <w:tab w:val="num" w:pos="435"/>
        </w:tabs>
        <w:spacing w:line="312" w:lineRule="atLeast"/>
        <w:jc w:val="both"/>
        <w:rPr>
          <w:color w:val="323232"/>
        </w:rPr>
      </w:pPr>
      <w:r w:rsidRPr="0007386E">
        <w:rPr>
          <w:color w:val="323232"/>
        </w:rPr>
        <w:t>Please refer to the </w:t>
      </w:r>
      <w:hyperlink r:id="rId19" w:anchor="/login" w:history="1">
        <w:r w:rsidRPr="0007386E">
          <w:rPr>
            <w:color w:val="6F6345"/>
            <w:u w:val="single"/>
            <w:bdr w:val="none" w:sz="0" w:space="0" w:color="auto" w:frame="1"/>
          </w:rPr>
          <w:t>DICAS website</w:t>
        </w:r>
      </w:hyperlink>
      <w:r w:rsidRPr="0007386E">
        <w:rPr>
          <w:color w:val="323232"/>
        </w:rPr>
        <w:t> to review their fee structure</w:t>
      </w:r>
      <w:r w:rsidR="00F90173" w:rsidRPr="0007386E">
        <w:rPr>
          <w:color w:val="323232"/>
        </w:rPr>
        <w:t>.</w:t>
      </w:r>
      <w:r w:rsidRPr="0007386E">
        <w:rPr>
          <w:color w:val="323232"/>
        </w:rPr>
        <w:t> </w:t>
      </w:r>
    </w:p>
    <w:p w14:paraId="0825600A" w14:textId="51F4D3F1" w:rsidR="00FA2946" w:rsidRPr="0007386E" w:rsidRDefault="00FA2946" w:rsidP="00F90173">
      <w:pPr>
        <w:numPr>
          <w:ilvl w:val="0"/>
          <w:numId w:val="38"/>
        </w:numPr>
        <w:tabs>
          <w:tab w:val="num" w:pos="435"/>
        </w:tabs>
        <w:spacing w:line="312" w:lineRule="atLeast"/>
        <w:jc w:val="both"/>
        <w:rPr>
          <w:color w:val="323232"/>
        </w:rPr>
      </w:pPr>
      <w:r w:rsidRPr="0007386E">
        <w:rPr>
          <w:color w:val="323232"/>
        </w:rPr>
        <w:t>Applicants who apply to internships using DICAS are required to complete a personal statement. </w:t>
      </w:r>
    </w:p>
    <w:p w14:paraId="1CE225D8" w14:textId="77777777" w:rsidR="00FA2946" w:rsidRPr="0007386E" w:rsidRDefault="00FA2946" w:rsidP="00F90173">
      <w:pPr>
        <w:numPr>
          <w:ilvl w:val="0"/>
          <w:numId w:val="38"/>
        </w:numPr>
        <w:tabs>
          <w:tab w:val="num" w:pos="435"/>
        </w:tabs>
        <w:spacing w:line="312" w:lineRule="atLeast"/>
        <w:jc w:val="both"/>
        <w:rPr>
          <w:color w:val="323232"/>
        </w:rPr>
      </w:pPr>
      <w:r w:rsidRPr="0007386E">
        <w:rPr>
          <w:color w:val="323232"/>
        </w:rPr>
        <w:t>Official Transcripts from all colleges and universities attended should be sent to DICAS - Transcript Dept., PO Box 9118, Watertown, MA 02472.</w:t>
      </w:r>
    </w:p>
    <w:p w14:paraId="2AD28A84" w14:textId="77777777" w:rsidR="00FA2946" w:rsidRPr="0007386E" w:rsidRDefault="00FA2946" w:rsidP="00F90173">
      <w:pPr>
        <w:numPr>
          <w:ilvl w:val="0"/>
          <w:numId w:val="38"/>
        </w:numPr>
        <w:tabs>
          <w:tab w:val="num" w:pos="435"/>
        </w:tabs>
        <w:spacing w:line="312" w:lineRule="atLeast"/>
        <w:jc w:val="both"/>
        <w:rPr>
          <w:color w:val="323232"/>
        </w:rPr>
      </w:pPr>
      <w:r w:rsidRPr="0007386E">
        <w:rPr>
          <w:color w:val="323232"/>
        </w:rPr>
        <w:t>Verification Statement Substantiating Completion of (or Declaration of Intent to Complete) Degree and Academy of Nutrition and Dietetics-Approved Minimum Academic Requirements from your Didactic Program Director.</w:t>
      </w:r>
    </w:p>
    <w:p w14:paraId="1F798E12" w14:textId="2F0D239C" w:rsidR="006D34FB" w:rsidRPr="0007386E" w:rsidRDefault="006D34FB" w:rsidP="006D34FB">
      <w:pPr>
        <w:numPr>
          <w:ilvl w:val="0"/>
          <w:numId w:val="38"/>
        </w:numPr>
        <w:spacing w:line="312" w:lineRule="atLeast"/>
        <w:jc w:val="both"/>
        <w:rPr>
          <w:color w:val="323232"/>
        </w:rPr>
      </w:pPr>
      <w:r w:rsidRPr="0007386E">
        <w:rPr>
          <w:color w:val="323232"/>
        </w:rPr>
        <w:t>You must secure three letters of reference*: </w:t>
      </w:r>
    </w:p>
    <w:p w14:paraId="154C1378" w14:textId="77777777" w:rsidR="006D34FB" w:rsidRPr="0007386E" w:rsidRDefault="006D34FB" w:rsidP="006D34FB">
      <w:pPr>
        <w:numPr>
          <w:ilvl w:val="1"/>
          <w:numId w:val="38"/>
        </w:numPr>
        <w:spacing w:line="312" w:lineRule="atLeast"/>
        <w:jc w:val="both"/>
        <w:rPr>
          <w:color w:val="323232"/>
        </w:rPr>
      </w:pPr>
      <w:r w:rsidRPr="0007386E">
        <w:rPr>
          <w:color w:val="323232"/>
        </w:rPr>
        <w:t>One (1) from an employer or supervisor from a paid or volunteer position, preferably an RD/RDN.</w:t>
      </w:r>
    </w:p>
    <w:p w14:paraId="2293AEA6" w14:textId="77777777" w:rsidR="006D34FB" w:rsidRPr="0007386E" w:rsidRDefault="006D34FB" w:rsidP="006D34FB">
      <w:pPr>
        <w:numPr>
          <w:ilvl w:val="1"/>
          <w:numId w:val="38"/>
        </w:numPr>
        <w:spacing w:line="312" w:lineRule="atLeast"/>
        <w:jc w:val="both"/>
        <w:rPr>
          <w:color w:val="323232"/>
        </w:rPr>
      </w:pPr>
      <w:r w:rsidRPr="0007386E">
        <w:rPr>
          <w:color w:val="323232"/>
        </w:rPr>
        <w:t>Two (2) from professors in your DPD program.</w:t>
      </w:r>
      <w:r w:rsidRPr="0007386E">
        <w:rPr>
          <w:color w:val="323232"/>
          <w:bdr w:val="none" w:sz="0" w:space="0" w:color="auto" w:frame="1"/>
        </w:rPr>
        <w:t> </w:t>
      </w:r>
    </w:p>
    <w:p w14:paraId="53B0418D" w14:textId="0CFD9435" w:rsidR="00FA2946" w:rsidRPr="0007386E" w:rsidRDefault="006D34FB" w:rsidP="006D34FB">
      <w:pPr>
        <w:spacing w:line="312" w:lineRule="atLeast"/>
        <w:ind w:left="720"/>
        <w:jc w:val="both"/>
        <w:rPr>
          <w:color w:val="323232"/>
        </w:rPr>
      </w:pPr>
      <w:r w:rsidRPr="0007386E">
        <w:rPr>
          <w:color w:val="323232"/>
          <w:bdr w:val="none" w:sz="0" w:space="0" w:color="auto" w:frame="1"/>
        </w:rPr>
        <w:t>*</w:t>
      </w:r>
      <w:r w:rsidR="00FA2946" w:rsidRPr="0007386E">
        <w:rPr>
          <w:color w:val="323232"/>
          <w:bdr w:val="none" w:sz="0" w:space="0" w:color="auto" w:frame="1"/>
        </w:rPr>
        <w:t>Please note that </w:t>
      </w:r>
      <w:r w:rsidR="00FA2946" w:rsidRPr="0007386E">
        <w:rPr>
          <w:b/>
          <w:bCs/>
          <w:i/>
          <w:iCs/>
          <w:color w:val="323232"/>
          <w:bdr w:val="none" w:sz="0" w:space="0" w:color="auto" w:frame="1"/>
        </w:rPr>
        <w:t>at least one</w:t>
      </w:r>
      <w:r w:rsidR="00FA2946" w:rsidRPr="0007386E">
        <w:rPr>
          <w:color w:val="323232"/>
          <w:bdr w:val="none" w:sz="0" w:space="0" w:color="auto" w:frame="1"/>
        </w:rPr>
        <w:t> of the faculty references </w:t>
      </w:r>
      <w:r w:rsidR="00FA2946" w:rsidRPr="0007386E">
        <w:rPr>
          <w:b/>
          <w:bCs/>
          <w:i/>
          <w:iCs/>
          <w:color w:val="323232"/>
          <w:bdr w:val="none" w:sz="0" w:space="0" w:color="auto" w:frame="1"/>
        </w:rPr>
        <w:t>must</w:t>
      </w:r>
      <w:r w:rsidR="00FA2946" w:rsidRPr="0007386E">
        <w:rPr>
          <w:color w:val="323232"/>
          <w:bdr w:val="none" w:sz="0" w:space="0" w:color="auto" w:frame="1"/>
        </w:rPr>
        <w:t> come from a faculty member who has </w:t>
      </w:r>
      <w:r w:rsidR="00FA2946" w:rsidRPr="0007386E">
        <w:rPr>
          <w:b/>
          <w:bCs/>
          <w:i/>
          <w:iCs/>
          <w:color w:val="323232"/>
          <w:bdr w:val="none" w:sz="0" w:space="0" w:color="auto" w:frame="1"/>
        </w:rPr>
        <w:t>taught you in class</w:t>
      </w:r>
      <w:r w:rsidR="00FA2946" w:rsidRPr="0007386E">
        <w:rPr>
          <w:color w:val="323232"/>
          <w:bdr w:val="none" w:sz="0" w:space="0" w:color="auto" w:frame="1"/>
        </w:rPr>
        <w:t> so that he/she is able to address your strengths as a student</w:t>
      </w:r>
      <w:r w:rsidRPr="0007386E">
        <w:rPr>
          <w:color w:val="323232"/>
          <w:bdr w:val="none" w:sz="0" w:space="0" w:color="auto" w:frame="1"/>
        </w:rPr>
        <w:t xml:space="preserve"> and a</w:t>
      </w:r>
      <w:r w:rsidR="00FA2946" w:rsidRPr="0007386E">
        <w:rPr>
          <w:color w:val="323232"/>
        </w:rPr>
        <w:t>t least one letter of recommendation must come from an RD/RDN.</w:t>
      </w:r>
    </w:p>
    <w:p w14:paraId="5889C1A0" w14:textId="77777777" w:rsidR="00ED7375" w:rsidRPr="0007386E" w:rsidRDefault="00ED7375" w:rsidP="00F90173">
      <w:pPr>
        <w:spacing w:line="312" w:lineRule="atLeast"/>
        <w:ind w:left="1725"/>
        <w:jc w:val="both"/>
        <w:rPr>
          <w:color w:val="323232"/>
        </w:rPr>
      </w:pPr>
    </w:p>
    <w:p w14:paraId="0183506E" w14:textId="05A83722" w:rsidR="006D34FB" w:rsidRPr="0007386E" w:rsidRDefault="00FA2946" w:rsidP="006D34FB">
      <w:pPr>
        <w:pStyle w:val="ListParagraph"/>
        <w:numPr>
          <w:ilvl w:val="0"/>
          <w:numId w:val="37"/>
        </w:numPr>
        <w:jc w:val="both"/>
        <w:outlineLvl w:val="2"/>
        <w:rPr>
          <w:b/>
          <w:bCs/>
          <w:color w:val="323232"/>
        </w:rPr>
      </w:pPr>
      <w:r w:rsidRPr="0007386E">
        <w:rPr>
          <w:b/>
          <w:bCs/>
          <w:color w:val="323232"/>
          <w:bdr w:val="none" w:sz="0" w:space="0" w:color="auto" w:frame="1"/>
        </w:rPr>
        <w:t>Graduate Degree Applicants: </w:t>
      </w:r>
    </w:p>
    <w:p w14:paraId="6015BF34" w14:textId="11AE7A72" w:rsidR="006D34FB" w:rsidRPr="0007386E" w:rsidRDefault="0075492A" w:rsidP="006D34FB">
      <w:pPr>
        <w:pStyle w:val="ListParagraph"/>
        <w:numPr>
          <w:ilvl w:val="0"/>
          <w:numId w:val="42"/>
        </w:numPr>
        <w:jc w:val="both"/>
        <w:outlineLvl w:val="2"/>
        <w:rPr>
          <w:b/>
          <w:bCs/>
          <w:color w:val="323232"/>
        </w:rPr>
      </w:pPr>
      <w:r w:rsidRPr="0007386E">
        <w:rPr>
          <w:color w:val="000000" w:themeColor="text1"/>
          <w:bdr w:val="none" w:sz="0" w:space="0" w:color="auto" w:frame="1"/>
        </w:rPr>
        <w:t>G</w:t>
      </w:r>
      <w:r w:rsidR="00FA2946" w:rsidRPr="0007386E">
        <w:rPr>
          <w:color w:val="000000" w:themeColor="text1"/>
          <w:bdr w:val="none" w:sz="0" w:space="0" w:color="auto" w:frame="1"/>
        </w:rPr>
        <w:t>raduate school application</w:t>
      </w:r>
      <w:r w:rsidRPr="0007386E">
        <w:rPr>
          <w:color w:val="000000" w:themeColor="text1"/>
          <w:bdr w:val="none" w:sz="0" w:space="0" w:color="auto" w:frame="1"/>
        </w:rPr>
        <w:t xml:space="preserve">s for the graduate degree/MSDI </w:t>
      </w:r>
      <w:r w:rsidR="00ED7375" w:rsidRPr="0007386E">
        <w:rPr>
          <w:color w:val="000000" w:themeColor="text1"/>
          <w:bdr w:val="none" w:sz="0" w:space="0" w:color="auto" w:frame="1"/>
        </w:rPr>
        <w:t xml:space="preserve">(MS in Nutrition, Dietetics emphasis) </w:t>
      </w:r>
      <w:r w:rsidRPr="0007386E">
        <w:rPr>
          <w:color w:val="000000" w:themeColor="text1"/>
          <w:bdr w:val="none" w:sz="0" w:space="0" w:color="auto" w:frame="1"/>
        </w:rPr>
        <w:t>are due by 11:59pm PST,  DECEMBER 20 through the</w:t>
      </w:r>
      <w:r w:rsidR="00FA2946" w:rsidRPr="0007386E">
        <w:rPr>
          <w:color w:val="000000" w:themeColor="text1"/>
          <w:bdr w:val="none" w:sz="0" w:space="0" w:color="auto" w:frame="1"/>
        </w:rPr>
        <w:t xml:space="preserve"> </w:t>
      </w:r>
      <w:hyperlink r:id="rId20" w:history="1">
        <w:r w:rsidR="00FA2946" w:rsidRPr="0007386E">
          <w:rPr>
            <w:rStyle w:val="Hyperlink"/>
            <w:bdr w:val="none" w:sz="0" w:space="0" w:color="auto" w:frame="1"/>
          </w:rPr>
          <w:t xml:space="preserve">Cal State Apply </w:t>
        </w:r>
        <w:r w:rsidRPr="0007386E">
          <w:rPr>
            <w:rStyle w:val="Hyperlink"/>
            <w:bdr w:val="none" w:sz="0" w:space="0" w:color="auto" w:frame="1"/>
          </w:rPr>
          <w:t>portal</w:t>
        </w:r>
      </w:hyperlink>
      <w:r w:rsidRPr="0007386E">
        <w:rPr>
          <w:color w:val="A31F19"/>
          <w:bdr w:val="none" w:sz="0" w:space="0" w:color="auto" w:frame="1"/>
        </w:rPr>
        <w:t xml:space="preserve"> </w:t>
      </w:r>
      <w:r w:rsidRPr="0007386E">
        <w:rPr>
          <w:color w:val="000000" w:themeColor="text1"/>
          <w:bdr w:val="none" w:sz="0" w:space="0" w:color="auto" w:frame="1"/>
        </w:rPr>
        <w:t>(</w:t>
      </w:r>
      <w:hyperlink r:id="rId21" w:history="1">
        <w:r w:rsidR="006D34FB" w:rsidRPr="0007386E">
          <w:rPr>
            <w:rStyle w:val="Hyperlink"/>
            <w:bdr w:val="none" w:sz="0" w:space="0" w:color="auto" w:frame="1"/>
          </w:rPr>
          <w:t>https://www.calstate.edu/apply</w:t>
        </w:r>
      </w:hyperlink>
      <w:r w:rsidRPr="0007386E">
        <w:rPr>
          <w:color w:val="000000" w:themeColor="text1"/>
          <w:bdr w:val="none" w:sz="0" w:space="0" w:color="auto" w:frame="1"/>
        </w:rPr>
        <w:t>)</w:t>
      </w:r>
    </w:p>
    <w:p w14:paraId="0961C281" w14:textId="77777777" w:rsidR="006D34FB" w:rsidRPr="0007386E" w:rsidRDefault="00FA2946" w:rsidP="006D34FB">
      <w:pPr>
        <w:pStyle w:val="ListParagraph"/>
        <w:numPr>
          <w:ilvl w:val="0"/>
          <w:numId w:val="42"/>
        </w:numPr>
        <w:jc w:val="both"/>
        <w:outlineLvl w:val="2"/>
        <w:rPr>
          <w:b/>
          <w:bCs/>
          <w:color w:val="323232"/>
        </w:rPr>
      </w:pPr>
      <w:r w:rsidRPr="0007386E">
        <w:rPr>
          <w:color w:val="323232"/>
        </w:rPr>
        <w:t>Cal State Apply has a $70 fee per campus</w:t>
      </w:r>
    </w:p>
    <w:p w14:paraId="7AD9AB15" w14:textId="69058639" w:rsidR="00FA2946" w:rsidRPr="0007386E" w:rsidRDefault="00FA2946" w:rsidP="006D34FB">
      <w:pPr>
        <w:pStyle w:val="ListParagraph"/>
        <w:numPr>
          <w:ilvl w:val="0"/>
          <w:numId w:val="42"/>
        </w:numPr>
        <w:jc w:val="both"/>
        <w:outlineLvl w:val="2"/>
        <w:rPr>
          <w:b/>
          <w:bCs/>
          <w:color w:val="323232"/>
        </w:rPr>
      </w:pPr>
      <w:r w:rsidRPr="0007386E">
        <w:rPr>
          <w:color w:val="323232"/>
        </w:rPr>
        <w:t xml:space="preserve">Inform </w:t>
      </w:r>
      <w:r w:rsidR="006D34FB" w:rsidRPr="0007386E">
        <w:rPr>
          <w:color w:val="323232"/>
        </w:rPr>
        <w:t>program directors</w:t>
      </w:r>
      <w:r w:rsidRPr="0007386E">
        <w:rPr>
          <w:color w:val="323232"/>
        </w:rPr>
        <w:t xml:space="preserve"> (CalPolySLODI@calpoly.edu) of your graduate degree choice IF NOT NUTRITION at time of application. </w:t>
      </w:r>
    </w:p>
    <w:p w14:paraId="5A2D0300" w14:textId="77777777" w:rsidR="00FA2946" w:rsidRPr="0007386E" w:rsidRDefault="00FA2946" w:rsidP="005472BF">
      <w:pPr>
        <w:pStyle w:val="BodyText1"/>
        <w:ind w:firstLine="0"/>
        <w:jc w:val="both"/>
        <w:rPr>
          <w:szCs w:val="24"/>
        </w:rPr>
      </w:pPr>
    </w:p>
    <w:p w14:paraId="64996D6A" w14:textId="77777777" w:rsidR="002F4761" w:rsidRPr="0007386E" w:rsidRDefault="002F4761" w:rsidP="00792B44">
      <w:pPr>
        <w:jc w:val="both"/>
        <w:rPr>
          <w:b/>
        </w:rPr>
        <w:sectPr w:rsidR="002F4761" w:rsidRPr="0007386E" w:rsidSect="00F109A5">
          <w:pgSz w:w="12240" w:h="15840"/>
          <w:pgMar w:top="2016" w:right="1440" w:bottom="1440" w:left="1440" w:header="720" w:footer="720" w:gutter="0"/>
          <w:cols w:space="720"/>
          <w:docGrid w:linePitch="360"/>
        </w:sectPr>
      </w:pPr>
    </w:p>
    <w:p w14:paraId="25A57F66" w14:textId="7A79612C" w:rsidR="00BD7E30" w:rsidRPr="0007386E" w:rsidRDefault="006B79D9" w:rsidP="00792B44">
      <w:pPr>
        <w:jc w:val="both"/>
        <w:rPr>
          <w:b/>
        </w:rPr>
      </w:pPr>
      <w:r w:rsidRPr="0007386E">
        <w:rPr>
          <w:b/>
        </w:rPr>
        <w:lastRenderedPageBreak/>
        <w:t>PROGRAM DESCRIPTION</w:t>
      </w:r>
    </w:p>
    <w:p w14:paraId="110A2481" w14:textId="77777777" w:rsidR="00C114A2" w:rsidRPr="0007386E" w:rsidRDefault="00C114A2" w:rsidP="00792B44">
      <w:pPr>
        <w:jc w:val="both"/>
        <w:rPr>
          <w:b/>
        </w:rPr>
      </w:pPr>
    </w:p>
    <w:p w14:paraId="2B05DD20" w14:textId="20C86E60" w:rsidR="00407445" w:rsidRPr="0007386E" w:rsidRDefault="002A4A11" w:rsidP="00942640">
      <w:pPr>
        <w:jc w:val="both"/>
      </w:pPr>
      <w:r w:rsidRPr="0007386E">
        <w:t xml:space="preserve">Cal Poly offers students the ability to complete the ACEND requirements </w:t>
      </w:r>
      <w:r w:rsidR="00E20DBF" w:rsidRPr="0007386E">
        <w:t>is offered through two</w:t>
      </w:r>
      <w:r w:rsidR="00B51A6D" w:rsidRPr="0007386E">
        <w:t xml:space="preserve"> program</w:t>
      </w:r>
      <w:r w:rsidR="00E20DBF" w:rsidRPr="0007386E">
        <w:t xml:space="preserve"> options:</w:t>
      </w:r>
      <w:r w:rsidRPr="0007386E">
        <w:t xml:space="preserve"> </w:t>
      </w:r>
    </w:p>
    <w:p w14:paraId="443F1F29" w14:textId="77777777" w:rsidR="00311C22" w:rsidRPr="0007386E" w:rsidRDefault="00311C22" w:rsidP="00942640">
      <w:pPr>
        <w:jc w:val="both"/>
      </w:pPr>
    </w:p>
    <w:p w14:paraId="0C2FC9AD" w14:textId="09B63C4F" w:rsidR="00407445" w:rsidRPr="0007386E" w:rsidRDefault="00407445" w:rsidP="00407445">
      <w:pPr>
        <w:pStyle w:val="ListParagraph"/>
        <w:numPr>
          <w:ilvl w:val="0"/>
          <w:numId w:val="34"/>
        </w:numPr>
        <w:jc w:val="both"/>
      </w:pPr>
      <w:r w:rsidRPr="0007386E">
        <w:t>Non-degree,</w:t>
      </w:r>
      <w:r w:rsidR="00221536" w:rsidRPr="0007386E">
        <w:t xml:space="preserve"> stand-alone</w:t>
      </w:r>
      <w:r w:rsidRPr="0007386E">
        <w:t xml:space="preserve"> Dietetic Internship (DI). </w:t>
      </w:r>
      <w:r w:rsidR="000172E2" w:rsidRPr="0007386E">
        <w:t xml:space="preserve">Students must have a graduate degree prior to initiation of supervised practice through Cal Poly. </w:t>
      </w:r>
    </w:p>
    <w:p w14:paraId="02415E39" w14:textId="77777777" w:rsidR="00311C22" w:rsidRPr="0007386E" w:rsidRDefault="00311C22" w:rsidP="00311C22">
      <w:pPr>
        <w:pStyle w:val="ListParagraph"/>
        <w:jc w:val="both"/>
      </w:pPr>
    </w:p>
    <w:p w14:paraId="6A8AB8CA" w14:textId="1AC6890E" w:rsidR="00407445" w:rsidRPr="0007386E" w:rsidRDefault="00407445" w:rsidP="00407445">
      <w:pPr>
        <w:pStyle w:val="ListParagraph"/>
        <w:numPr>
          <w:ilvl w:val="0"/>
          <w:numId w:val="34"/>
        </w:numPr>
        <w:jc w:val="both"/>
      </w:pPr>
      <w:r w:rsidRPr="0007386E">
        <w:t xml:space="preserve">Graduate degree plus </w:t>
      </w:r>
      <w:r w:rsidR="00311C22" w:rsidRPr="0007386E">
        <w:t>DI</w:t>
      </w:r>
      <w:r w:rsidRPr="0007386E">
        <w:t xml:space="preserve">. Cal Poly offers a </w:t>
      </w:r>
      <w:r w:rsidR="006B01AE" w:rsidRPr="0007386E">
        <w:t>Master of Science in Nutrition</w:t>
      </w:r>
      <w:r w:rsidR="00A746D4" w:rsidRPr="0007386E">
        <w:t xml:space="preserve"> (MSN)</w:t>
      </w:r>
      <w:r w:rsidR="006B01AE" w:rsidRPr="0007386E">
        <w:t xml:space="preserve"> </w:t>
      </w:r>
      <w:r w:rsidRPr="0007386E">
        <w:t xml:space="preserve">in addition to </w:t>
      </w:r>
      <w:r w:rsidR="00221536" w:rsidRPr="0007386E">
        <w:t>many</w:t>
      </w:r>
      <w:r w:rsidRPr="0007386E">
        <w:t xml:space="preserve"> other graduate degrees</w:t>
      </w:r>
      <w:r w:rsidR="00221536" w:rsidRPr="0007386E">
        <w:t xml:space="preserve"> (MA, MS, MBA)</w:t>
      </w:r>
      <w:r w:rsidRPr="0007386E">
        <w:t xml:space="preserve"> across campus.</w:t>
      </w:r>
      <w:r w:rsidR="006B01AE" w:rsidRPr="0007386E">
        <w:t xml:space="preserve"> </w:t>
      </w:r>
      <w:r w:rsidRPr="0007386E">
        <w:t xml:space="preserve">Students choosing </w:t>
      </w:r>
      <w:r w:rsidR="00ED7375" w:rsidRPr="0007386E">
        <w:t>a non-nutrition graduate degree program must</w:t>
      </w:r>
      <w:r w:rsidRPr="0007386E">
        <w:t xml:space="preserve"> provide evidence of enrollment in, or acceptance into, a Cal Poly graduate degree program by March 15.</w:t>
      </w:r>
    </w:p>
    <w:p w14:paraId="5D21B519" w14:textId="77777777" w:rsidR="00407445" w:rsidRPr="0007386E" w:rsidRDefault="00407445" w:rsidP="00407445">
      <w:pPr>
        <w:jc w:val="both"/>
      </w:pPr>
    </w:p>
    <w:p w14:paraId="3D19C7AD" w14:textId="6C6BA2D8" w:rsidR="009D41B0" w:rsidRPr="0007386E" w:rsidRDefault="002A4A11" w:rsidP="00407445">
      <w:pPr>
        <w:jc w:val="both"/>
      </w:pPr>
      <w:r w:rsidRPr="0007386E">
        <w:t xml:space="preserve">Collectively, </w:t>
      </w:r>
      <w:r w:rsidR="00407445" w:rsidRPr="0007386E">
        <w:t>1</w:t>
      </w:r>
      <w:r w:rsidR="00221536" w:rsidRPr="0007386E">
        <w:t>8</w:t>
      </w:r>
      <w:r w:rsidR="00407445" w:rsidRPr="0007386E">
        <w:t xml:space="preserve"> students m</w:t>
      </w:r>
      <w:r w:rsidR="00221536" w:rsidRPr="0007386E">
        <w:t>a</w:t>
      </w:r>
      <w:r w:rsidR="00407445" w:rsidRPr="0007386E">
        <w:t xml:space="preserve">y complete supervised practice hours each year through the Cal Poly Dietetic Internship. </w:t>
      </w:r>
      <w:r w:rsidR="000172E2" w:rsidRPr="0007386E">
        <w:t xml:space="preserve">While most </w:t>
      </w:r>
      <w:r w:rsidR="005E598D" w:rsidRPr="0007386E">
        <w:t>a</w:t>
      </w:r>
      <w:r w:rsidR="000172E2" w:rsidRPr="0007386E">
        <w:t xml:space="preserve">re based in </w:t>
      </w:r>
      <w:r w:rsidR="00311C22" w:rsidRPr="0007386E">
        <w:t>San Luis Obispo County</w:t>
      </w:r>
      <w:r w:rsidR="000172E2" w:rsidRPr="0007386E">
        <w:t xml:space="preserve">, a few interns are based </w:t>
      </w:r>
      <w:r w:rsidR="00BD7E30" w:rsidRPr="0007386E">
        <w:t>in Santa Barbara</w:t>
      </w:r>
      <w:r w:rsidR="00942640" w:rsidRPr="0007386E">
        <w:t xml:space="preserve"> and</w:t>
      </w:r>
      <w:r w:rsidR="00493CBA" w:rsidRPr="0007386E">
        <w:t xml:space="preserve"> </w:t>
      </w:r>
      <w:r w:rsidR="00466072" w:rsidRPr="0007386E">
        <w:t>Ventura Counties</w:t>
      </w:r>
      <w:r w:rsidR="00BD7E30" w:rsidRPr="0007386E">
        <w:t xml:space="preserve"> and </w:t>
      </w:r>
      <w:r w:rsidR="00D649A1" w:rsidRPr="0007386E">
        <w:t>complete</w:t>
      </w:r>
      <w:r w:rsidR="00BD7E30" w:rsidRPr="0007386E">
        <w:t xml:space="preserve"> </w:t>
      </w:r>
      <w:r w:rsidR="006B01AE" w:rsidRPr="0007386E">
        <w:t>most of</w:t>
      </w:r>
      <w:r w:rsidR="00BD7E30" w:rsidRPr="0007386E">
        <w:t xml:space="preserve"> their rotations </w:t>
      </w:r>
      <w:r w:rsidR="00466072" w:rsidRPr="0007386E">
        <w:t>those counties</w:t>
      </w:r>
      <w:r w:rsidR="000172E2" w:rsidRPr="0007386E">
        <w:t xml:space="preserve">. </w:t>
      </w:r>
    </w:p>
    <w:p w14:paraId="5C759F02" w14:textId="2761E72B" w:rsidR="00311C22" w:rsidRPr="0007386E" w:rsidRDefault="00311C22" w:rsidP="00407445">
      <w:pPr>
        <w:jc w:val="both"/>
      </w:pPr>
    </w:p>
    <w:p w14:paraId="5A86C038" w14:textId="77777777" w:rsidR="00311C22" w:rsidRPr="0007386E" w:rsidRDefault="00311C22" w:rsidP="00311C22">
      <w:pPr>
        <w:jc w:val="both"/>
        <w:rPr>
          <w:u w:val="single"/>
        </w:rPr>
      </w:pPr>
      <w:r w:rsidRPr="0007386E">
        <w:rPr>
          <w:u w:val="single"/>
        </w:rPr>
        <w:t>Dietetic Internship ONLY</w:t>
      </w:r>
    </w:p>
    <w:p w14:paraId="2D93B921" w14:textId="39CE0DB4" w:rsidR="00311C22" w:rsidRPr="0007386E" w:rsidRDefault="00311C22" w:rsidP="00311C22">
      <w:pPr>
        <w:jc w:val="both"/>
      </w:pPr>
      <w:r w:rsidRPr="0007386E">
        <w:t xml:space="preserve">DI-only interns will complete supervised practice and </w:t>
      </w:r>
      <w:r w:rsidR="00334922" w:rsidRPr="0007386E">
        <w:t>DI</w:t>
      </w:r>
      <w:r w:rsidRPr="0007386E">
        <w:t xml:space="preserve"> </w:t>
      </w:r>
      <w:r w:rsidR="00AE0E04" w:rsidRPr="0007386E">
        <w:t>seminars</w:t>
      </w:r>
      <w:r w:rsidRPr="0007386E">
        <w:t xml:space="preserve"> during fall, winter, and spring terms for a total of 10 months</w:t>
      </w:r>
      <w:r w:rsidR="00AE0E04" w:rsidRPr="0007386E">
        <w:t xml:space="preserve"> and will enroll in 21 units of seminar and practicum through Cal Poly’s Extended</w:t>
      </w:r>
      <w:r w:rsidR="00B65A28" w:rsidRPr="0007386E">
        <w:t>, Professional, and Continuing Education’s</w:t>
      </w:r>
      <w:r w:rsidR="00AE0E04" w:rsidRPr="0007386E">
        <w:t xml:space="preserve"> Open University. </w:t>
      </w:r>
      <w:r w:rsidRPr="0007386E">
        <w:t xml:space="preserve">Students will spend each Monday in class (~6 </w:t>
      </w:r>
      <w:proofErr w:type="spellStart"/>
      <w:r w:rsidRPr="0007386E">
        <w:t>hrs</w:t>
      </w:r>
      <w:proofErr w:type="spellEnd"/>
      <w:r w:rsidRPr="0007386E">
        <w:t>/</w:t>
      </w:r>
      <w:proofErr w:type="spellStart"/>
      <w:r w:rsidRPr="0007386E">
        <w:t>wk</w:t>
      </w:r>
      <w:proofErr w:type="spellEnd"/>
      <w:r w:rsidRPr="0007386E">
        <w:t xml:space="preserve">) </w:t>
      </w:r>
      <w:r w:rsidR="00334922" w:rsidRPr="0007386E">
        <w:t xml:space="preserve">at </w:t>
      </w:r>
      <w:r w:rsidRPr="0007386E">
        <w:t xml:space="preserve">Cal Poly and Tuesday through Friday in supervised practice (~32 </w:t>
      </w:r>
      <w:proofErr w:type="spellStart"/>
      <w:r w:rsidRPr="0007386E">
        <w:t>hrs</w:t>
      </w:r>
      <w:proofErr w:type="spellEnd"/>
      <w:r w:rsidRPr="0007386E">
        <w:t>/</w:t>
      </w:r>
      <w:proofErr w:type="spellStart"/>
      <w:r w:rsidRPr="0007386E">
        <w:t>wk</w:t>
      </w:r>
      <w:proofErr w:type="spellEnd"/>
      <w:r w:rsidRPr="0007386E">
        <w:t xml:space="preserve">). </w:t>
      </w:r>
      <w:r w:rsidR="005859D1" w:rsidRPr="0007386E">
        <w:t>Table 2 shows the distribution of minimum weeks and hours spent in each supervised practice rotation.</w:t>
      </w:r>
    </w:p>
    <w:p w14:paraId="05935375" w14:textId="77777777" w:rsidR="009D41B0" w:rsidRPr="0007386E" w:rsidRDefault="009D41B0" w:rsidP="00942640">
      <w:pPr>
        <w:jc w:val="both"/>
      </w:pPr>
    </w:p>
    <w:p w14:paraId="5B0C4122" w14:textId="48E6C324" w:rsidR="00A66FD1" w:rsidRPr="0007386E" w:rsidRDefault="00A66FD1" w:rsidP="00942640">
      <w:pPr>
        <w:jc w:val="both"/>
        <w:rPr>
          <w:color w:val="000000" w:themeColor="text1"/>
          <w:u w:val="single"/>
        </w:rPr>
      </w:pPr>
      <w:r w:rsidRPr="0007386E">
        <w:rPr>
          <w:color w:val="000000" w:themeColor="text1"/>
          <w:u w:val="single"/>
        </w:rPr>
        <w:t>MS</w:t>
      </w:r>
      <w:r w:rsidR="00A746D4" w:rsidRPr="0007386E">
        <w:rPr>
          <w:color w:val="000000" w:themeColor="text1"/>
          <w:u w:val="single"/>
        </w:rPr>
        <w:t xml:space="preserve"> in Nutrition PLUS Dietetic Internship</w:t>
      </w:r>
      <w:r w:rsidR="00221536" w:rsidRPr="0007386E">
        <w:rPr>
          <w:color w:val="000000" w:themeColor="text1"/>
          <w:u w:val="single"/>
        </w:rPr>
        <w:t xml:space="preserve"> (MSDI)</w:t>
      </w:r>
    </w:p>
    <w:p w14:paraId="5DD31227" w14:textId="3258849A" w:rsidR="00190A18" w:rsidRPr="0007386E" w:rsidRDefault="00485F0D" w:rsidP="00942640">
      <w:pPr>
        <w:jc w:val="both"/>
        <w:rPr>
          <w:color w:val="000000" w:themeColor="text1"/>
        </w:rPr>
      </w:pPr>
      <w:r w:rsidRPr="0007386E">
        <w:rPr>
          <w:color w:val="000000" w:themeColor="text1"/>
        </w:rPr>
        <w:t xml:space="preserve">Students accepted to the </w:t>
      </w:r>
      <w:r w:rsidR="00221536" w:rsidRPr="0007386E">
        <w:rPr>
          <w:color w:val="000000" w:themeColor="text1"/>
        </w:rPr>
        <w:t>MSN</w:t>
      </w:r>
      <w:r w:rsidR="00ED7375" w:rsidRPr="0007386E">
        <w:rPr>
          <w:color w:val="000000" w:themeColor="text1"/>
        </w:rPr>
        <w:t xml:space="preserve"> with the </w:t>
      </w:r>
      <w:r w:rsidR="006D34FB" w:rsidRPr="0007386E">
        <w:rPr>
          <w:color w:val="000000" w:themeColor="text1"/>
        </w:rPr>
        <w:t>d</w:t>
      </w:r>
      <w:r w:rsidR="00ED7375" w:rsidRPr="0007386E">
        <w:rPr>
          <w:color w:val="000000" w:themeColor="text1"/>
        </w:rPr>
        <w:t>ietetics emphasis</w:t>
      </w:r>
      <w:r w:rsidRPr="0007386E">
        <w:rPr>
          <w:color w:val="000000" w:themeColor="text1"/>
        </w:rPr>
        <w:t xml:space="preserve"> </w:t>
      </w:r>
      <w:r w:rsidR="005E598D" w:rsidRPr="0007386E">
        <w:rPr>
          <w:color w:val="000000" w:themeColor="text1"/>
        </w:rPr>
        <w:t>can</w:t>
      </w:r>
      <w:r w:rsidRPr="0007386E">
        <w:rPr>
          <w:color w:val="000000" w:themeColor="text1"/>
        </w:rPr>
        <w:t xml:space="preserve"> complete their coursework and supervised practice over the course of 22 months</w:t>
      </w:r>
      <w:r w:rsidR="005859D1" w:rsidRPr="0007386E">
        <w:rPr>
          <w:color w:val="000000" w:themeColor="text1"/>
        </w:rPr>
        <w:t xml:space="preserve">. </w:t>
      </w:r>
      <w:r w:rsidR="00190A18" w:rsidRPr="0007386E">
        <w:rPr>
          <w:color w:val="000000" w:themeColor="text1"/>
        </w:rPr>
        <w:t>The MS</w:t>
      </w:r>
      <w:r w:rsidR="00A746D4" w:rsidRPr="0007386E">
        <w:rPr>
          <w:color w:val="000000" w:themeColor="text1"/>
        </w:rPr>
        <w:t xml:space="preserve">N </w:t>
      </w:r>
      <w:r w:rsidR="00190A18" w:rsidRPr="0007386E">
        <w:rPr>
          <w:color w:val="000000" w:themeColor="text1"/>
        </w:rPr>
        <w:t xml:space="preserve">curriculum </w:t>
      </w:r>
      <w:r w:rsidR="00D04BD6" w:rsidRPr="0007386E">
        <w:rPr>
          <w:color w:val="000000" w:themeColor="text1"/>
        </w:rPr>
        <w:t xml:space="preserve">includes </w:t>
      </w:r>
      <w:r w:rsidR="000F60DE" w:rsidRPr="0007386E">
        <w:rPr>
          <w:color w:val="000000" w:themeColor="text1"/>
        </w:rPr>
        <w:t xml:space="preserve">a minimum of </w:t>
      </w:r>
      <w:r w:rsidR="00ED7375" w:rsidRPr="0007386E">
        <w:rPr>
          <w:color w:val="000000" w:themeColor="text1"/>
        </w:rPr>
        <w:t>30 semester credit</w:t>
      </w:r>
      <w:r w:rsidR="00D04BD6" w:rsidRPr="0007386E">
        <w:rPr>
          <w:color w:val="000000" w:themeColor="text1"/>
        </w:rPr>
        <w:t>s over two academic years</w:t>
      </w:r>
      <w:r w:rsidR="000F60DE" w:rsidRPr="0007386E">
        <w:rPr>
          <w:color w:val="000000" w:themeColor="text1"/>
        </w:rPr>
        <w:t>; students may choose to complete additional coursework based on their interests</w:t>
      </w:r>
      <w:r w:rsidR="00D04BD6" w:rsidRPr="0007386E">
        <w:rPr>
          <w:color w:val="000000" w:themeColor="text1"/>
        </w:rPr>
        <w:t xml:space="preserve">. </w:t>
      </w:r>
      <w:r w:rsidR="006D34FB" w:rsidRPr="0007386E">
        <w:rPr>
          <w:color w:val="000000" w:themeColor="text1"/>
        </w:rPr>
        <w:t xml:space="preserve">Table 1 shows and example timeline to complete the MSN with the dietetics emphasis and supervised practice (DI) at Cal Poly (exact timeline depends on completion of require coursework, capstone thesis or project and supervised practice hours). </w:t>
      </w:r>
      <w:r w:rsidR="00D04BD6" w:rsidRPr="0007386E">
        <w:rPr>
          <w:color w:val="000000" w:themeColor="text1"/>
        </w:rPr>
        <w:t xml:space="preserve">The </w:t>
      </w:r>
      <w:r w:rsidR="000F60DE" w:rsidRPr="0007386E">
        <w:rPr>
          <w:color w:val="000000" w:themeColor="text1"/>
        </w:rPr>
        <w:t>minimum required coursework</w:t>
      </w:r>
      <w:r w:rsidR="00D04BD6" w:rsidRPr="0007386E">
        <w:rPr>
          <w:color w:val="000000" w:themeColor="text1"/>
        </w:rPr>
        <w:t xml:space="preserve"> </w:t>
      </w:r>
      <w:r w:rsidR="00190A18" w:rsidRPr="0007386E">
        <w:rPr>
          <w:color w:val="000000" w:themeColor="text1"/>
        </w:rPr>
        <w:t>is as follows:</w:t>
      </w:r>
    </w:p>
    <w:p w14:paraId="1DA387B9" w14:textId="259A7F8D" w:rsidR="00190A18" w:rsidRPr="0007386E" w:rsidRDefault="00190A18" w:rsidP="00942640">
      <w:pPr>
        <w:jc w:val="both"/>
        <w:rPr>
          <w:color w:val="000000" w:themeColor="text1"/>
        </w:rPr>
      </w:pPr>
    </w:p>
    <w:p w14:paraId="54AF12FF" w14:textId="68735B6B" w:rsidR="00190A18" w:rsidRPr="0007386E" w:rsidRDefault="00190A18" w:rsidP="00190A18">
      <w:pPr>
        <w:rPr>
          <w:i/>
          <w:iCs/>
          <w:color w:val="000000" w:themeColor="text1"/>
        </w:rPr>
      </w:pPr>
      <w:r w:rsidRPr="0007386E">
        <w:rPr>
          <w:i/>
          <w:iCs/>
          <w:color w:val="000000" w:themeColor="text1"/>
        </w:rPr>
        <w:t>Core Curriculum (</w:t>
      </w:r>
      <w:r w:rsidR="00C471AC" w:rsidRPr="0007386E">
        <w:rPr>
          <w:i/>
          <w:iCs/>
          <w:color w:val="000000" w:themeColor="text1"/>
        </w:rPr>
        <w:t>1</w:t>
      </w:r>
      <w:r w:rsidR="006D34FB" w:rsidRPr="0007386E">
        <w:rPr>
          <w:i/>
          <w:iCs/>
          <w:color w:val="000000" w:themeColor="text1"/>
        </w:rPr>
        <w:t>7</w:t>
      </w:r>
      <w:r w:rsidRPr="0007386E">
        <w:rPr>
          <w:i/>
          <w:iCs/>
          <w:color w:val="000000" w:themeColor="text1"/>
        </w:rPr>
        <w:t xml:space="preserve"> Credits)</w:t>
      </w:r>
    </w:p>
    <w:p w14:paraId="5B78A1BE" w14:textId="32FCCB94" w:rsidR="00190A18" w:rsidRPr="0007386E" w:rsidRDefault="00190A18" w:rsidP="00334922">
      <w:pPr>
        <w:rPr>
          <w:color w:val="000000" w:themeColor="text1"/>
        </w:rPr>
      </w:pPr>
      <w:r w:rsidRPr="0007386E">
        <w:rPr>
          <w:color w:val="000000" w:themeColor="text1"/>
        </w:rPr>
        <w:t>STAT 511</w:t>
      </w:r>
      <w:r w:rsidR="00613ACD" w:rsidRPr="0007386E">
        <w:rPr>
          <w:color w:val="000000" w:themeColor="text1"/>
        </w:rPr>
        <w:t>0</w:t>
      </w:r>
      <w:r w:rsidRPr="0007386E">
        <w:rPr>
          <w:color w:val="000000" w:themeColor="text1"/>
        </w:rPr>
        <w:t xml:space="preserve">: </w:t>
      </w:r>
      <w:r w:rsidR="00613ACD" w:rsidRPr="0007386E">
        <w:rPr>
          <w:color w:val="000000" w:themeColor="text1"/>
        </w:rPr>
        <w:t>Introductory Statistics for Graduate Students (3)</w:t>
      </w:r>
    </w:p>
    <w:p w14:paraId="3DE1DF73" w14:textId="1448C76B" w:rsidR="00190A18" w:rsidRPr="0007386E" w:rsidRDefault="00613ACD" w:rsidP="00334922">
      <w:pPr>
        <w:rPr>
          <w:color w:val="000000" w:themeColor="text1"/>
        </w:rPr>
      </w:pPr>
      <w:r w:rsidRPr="0007386E">
        <w:rPr>
          <w:color w:val="000000" w:themeColor="text1"/>
        </w:rPr>
        <w:t>NUTR 5528</w:t>
      </w:r>
      <w:r w:rsidR="00190A18" w:rsidRPr="0007386E">
        <w:rPr>
          <w:color w:val="000000" w:themeColor="text1"/>
        </w:rPr>
        <w:t xml:space="preserve">: </w:t>
      </w:r>
      <w:r w:rsidR="00D04BD6" w:rsidRPr="0007386E">
        <w:rPr>
          <w:color w:val="000000" w:themeColor="text1"/>
        </w:rPr>
        <w:t xml:space="preserve">Biochemical and Molecular Aspects of Human </w:t>
      </w:r>
      <w:r w:rsidR="00190A18" w:rsidRPr="0007386E">
        <w:rPr>
          <w:color w:val="000000" w:themeColor="text1"/>
        </w:rPr>
        <w:t>Macro</w:t>
      </w:r>
      <w:r w:rsidR="00D04BD6" w:rsidRPr="0007386E">
        <w:rPr>
          <w:color w:val="000000" w:themeColor="text1"/>
        </w:rPr>
        <w:t>nutrient</w:t>
      </w:r>
      <w:r w:rsidR="00190A18" w:rsidRPr="0007386E">
        <w:rPr>
          <w:color w:val="000000" w:themeColor="text1"/>
        </w:rPr>
        <w:t xml:space="preserve"> Metab</w:t>
      </w:r>
      <w:r w:rsidR="00D04BD6" w:rsidRPr="0007386E">
        <w:rPr>
          <w:color w:val="000000" w:themeColor="text1"/>
        </w:rPr>
        <w:t>olism</w:t>
      </w:r>
      <w:r w:rsidR="00190A18" w:rsidRPr="0007386E">
        <w:rPr>
          <w:color w:val="000000" w:themeColor="text1"/>
        </w:rPr>
        <w:t xml:space="preserve"> (</w:t>
      </w:r>
      <w:r w:rsidRPr="0007386E">
        <w:rPr>
          <w:color w:val="000000" w:themeColor="text1"/>
        </w:rPr>
        <w:t>3</w:t>
      </w:r>
      <w:r w:rsidR="00190A18" w:rsidRPr="0007386E">
        <w:rPr>
          <w:color w:val="000000" w:themeColor="text1"/>
        </w:rPr>
        <w:t>)</w:t>
      </w:r>
    </w:p>
    <w:p w14:paraId="22AFF3A7" w14:textId="52A34B92" w:rsidR="00190A18" w:rsidRPr="0007386E" w:rsidRDefault="002F4761" w:rsidP="00334922">
      <w:pPr>
        <w:rPr>
          <w:color w:val="000000" w:themeColor="text1"/>
        </w:rPr>
      </w:pPr>
      <w:r w:rsidRPr="0007386E">
        <w:rPr>
          <w:color w:val="000000" w:themeColor="text1"/>
        </w:rPr>
        <w:t>NUTR</w:t>
      </w:r>
      <w:r w:rsidR="00190A18" w:rsidRPr="0007386E">
        <w:rPr>
          <w:color w:val="000000" w:themeColor="text1"/>
        </w:rPr>
        <w:t xml:space="preserve"> 5</w:t>
      </w:r>
      <w:r w:rsidR="00613ACD" w:rsidRPr="0007386E">
        <w:rPr>
          <w:color w:val="000000" w:themeColor="text1"/>
        </w:rPr>
        <w:t>5</w:t>
      </w:r>
      <w:r w:rsidR="00190A18" w:rsidRPr="0007386E">
        <w:rPr>
          <w:color w:val="000000" w:themeColor="text1"/>
        </w:rPr>
        <w:t xml:space="preserve">29: </w:t>
      </w:r>
      <w:r w:rsidR="00D04BD6" w:rsidRPr="0007386E">
        <w:rPr>
          <w:color w:val="000000" w:themeColor="text1"/>
        </w:rPr>
        <w:t xml:space="preserve">Metabolic and Molecular Aspects of </w:t>
      </w:r>
      <w:r w:rsidR="00190A18" w:rsidRPr="0007386E">
        <w:rPr>
          <w:color w:val="000000" w:themeColor="text1"/>
        </w:rPr>
        <w:t>Vit</w:t>
      </w:r>
      <w:r w:rsidR="00D04BD6" w:rsidRPr="0007386E">
        <w:rPr>
          <w:color w:val="000000" w:themeColor="text1"/>
        </w:rPr>
        <w:t>amins</w:t>
      </w:r>
      <w:r w:rsidR="00190A18" w:rsidRPr="0007386E">
        <w:rPr>
          <w:color w:val="000000" w:themeColor="text1"/>
        </w:rPr>
        <w:t xml:space="preserve"> </w:t>
      </w:r>
      <w:r w:rsidR="00613ACD" w:rsidRPr="0007386E">
        <w:rPr>
          <w:color w:val="000000" w:themeColor="text1"/>
        </w:rPr>
        <w:t xml:space="preserve">and Minerals </w:t>
      </w:r>
      <w:r w:rsidR="00190A18" w:rsidRPr="0007386E">
        <w:rPr>
          <w:color w:val="000000" w:themeColor="text1"/>
        </w:rPr>
        <w:t>(</w:t>
      </w:r>
      <w:r w:rsidR="00613ACD" w:rsidRPr="0007386E">
        <w:rPr>
          <w:color w:val="000000" w:themeColor="text1"/>
        </w:rPr>
        <w:t>3</w:t>
      </w:r>
      <w:r w:rsidR="00190A18" w:rsidRPr="0007386E">
        <w:rPr>
          <w:color w:val="000000" w:themeColor="text1"/>
        </w:rPr>
        <w:t>)</w:t>
      </w:r>
    </w:p>
    <w:p w14:paraId="53231D17" w14:textId="4055C5F1" w:rsidR="00190A18" w:rsidRPr="0007386E" w:rsidRDefault="002F4761" w:rsidP="00334922">
      <w:pPr>
        <w:rPr>
          <w:color w:val="000000" w:themeColor="text1"/>
        </w:rPr>
      </w:pPr>
      <w:r w:rsidRPr="0007386E">
        <w:rPr>
          <w:color w:val="000000" w:themeColor="text1"/>
        </w:rPr>
        <w:t>NUTR</w:t>
      </w:r>
      <w:r w:rsidR="00190A18" w:rsidRPr="0007386E">
        <w:rPr>
          <w:color w:val="000000" w:themeColor="text1"/>
        </w:rPr>
        <w:t xml:space="preserve"> 5</w:t>
      </w:r>
      <w:r w:rsidR="00613ACD" w:rsidRPr="0007386E">
        <w:rPr>
          <w:color w:val="000000" w:themeColor="text1"/>
        </w:rPr>
        <w:t>5</w:t>
      </w:r>
      <w:r w:rsidR="00190A18" w:rsidRPr="0007386E">
        <w:rPr>
          <w:color w:val="000000" w:themeColor="text1"/>
        </w:rPr>
        <w:t xml:space="preserve">82: </w:t>
      </w:r>
      <w:r w:rsidR="00613ACD" w:rsidRPr="0007386E">
        <w:rPr>
          <w:color w:val="000000" w:themeColor="text1"/>
        </w:rPr>
        <w:t>Current Nutrition Research, taken twice (2)</w:t>
      </w:r>
    </w:p>
    <w:p w14:paraId="4A7104F4" w14:textId="4951D723" w:rsidR="00190A18" w:rsidRPr="0007386E" w:rsidRDefault="002F4761" w:rsidP="00334922">
      <w:pPr>
        <w:rPr>
          <w:color w:val="000000" w:themeColor="text1"/>
        </w:rPr>
      </w:pPr>
      <w:r w:rsidRPr="0007386E">
        <w:rPr>
          <w:color w:val="000000" w:themeColor="text1"/>
        </w:rPr>
        <w:t>NUTR</w:t>
      </w:r>
      <w:r w:rsidR="00190A18" w:rsidRPr="0007386E">
        <w:rPr>
          <w:color w:val="000000" w:themeColor="text1"/>
        </w:rPr>
        <w:t xml:space="preserve"> 5</w:t>
      </w:r>
      <w:r w:rsidR="00613ACD" w:rsidRPr="0007386E">
        <w:rPr>
          <w:color w:val="000000" w:themeColor="text1"/>
        </w:rPr>
        <w:t>5</w:t>
      </w:r>
      <w:r w:rsidR="00190A18" w:rsidRPr="0007386E">
        <w:rPr>
          <w:color w:val="000000" w:themeColor="text1"/>
        </w:rPr>
        <w:t xml:space="preserve">16: </w:t>
      </w:r>
      <w:r w:rsidR="00613ACD" w:rsidRPr="0007386E">
        <w:rPr>
          <w:color w:val="000000" w:themeColor="text1"/>
        </w:rPr>
        <w:t xml:space="preserve">Nutrition </w:t>
      </w:r>
      <w:r w:rsidR="00190A18" w:rsidRPr="0007386E">
        <w:rPr>
          <w:color w:val="000000" w:themeColor="text1"/>
        </w:rPr>
        <w:t>Epi</w:t>
      </w:r>
      <w:r w:rsidR="00D04BD6" w:rsidRPr="0007386E">
        <w:rPr>
          <w:color w:val="000000" w:themeColor="text1"/>
        </w:rPr>
        <w:t xml:space="preserve">demiology </w:t>
      </w:r>
      <w:r w:rsidR="00190A18" w:rsidRPr="0007386E">
        <w:rPr>
          <w:color w:val="000000" w:themeColor="text1"/>
        </w:rPr>
        <w:t>(</w:t>
      </w:r>
      <w:r w:rsidR="00613ACD" w:rsidRPr="0007386E">
        <w:rPr>
          <w:color w:val="000000" w:themeColor="text1"/>
        </w:rPr>
        <w:t>2</w:t>
      </w:r>
      <w:r w:rsidR="00190A18" w:rsidRPr="0007386E">
        <w:rPr>
          <w:color w:val="000000" w:themeColor="text1"/>
        </w:rPr>
        <w:t>)</w:t>
      </w:r>
      <w:r w:rsidR="00F048CB" w:rsidRPr="0007386E">
        <w:rPr>
          <w:color w:val="000000" w:themeColor="text1"/>
        </w:rPr>
        <w:t>, OR</w:t>
      </w:r>
      <w:r w:rsidR="00334922" w:rsidRPr="0007386E">
        <w:rPr>
          <w:color w:val="000000" w:themeColor="text1"/>
        </w:rPr>
        <w:t xml:space="preserve"> </w:t>
      </w:r>
      <w:r w:rsidR="00190A18" w:rsidRPr="0007386E">
        <w:rPr>
          <w:color w:val="000000" w:themeColor="text1"/>
        </w:rPr>
        <w:t>FSN 5</w:t>
      </w:r>
      <w:r w:rsidR="00613ACD" w:rsidRPr="0007386E">
        <w:rPr>
          <w:color w:val="000000" w:themeColor="text1"/>
        </w:rPr>
        <w:t>5</w:t>
      </w:r>
      <w:r w:rsidR="00190A18" w:rsidRPr="0007386E">
        <w:rPr>
          <w:color w:val="000000" w:themeColor="text1"/>
        </w:rPr>
        <w:t>31: Lipi</w:t>
      </w:r>
      <w:r w:rsidR="00D04BD6" w:rsidRPr="0007386E">
        <w:rPr>
          <w:color w:val="000000" w:themeColor="text1"/>
        </w:rPr>
        <w:t xml:space="preserve">d Metabolism </w:t>
      </w:r>
      <w:r w:rsidR="00190A18" w:rsidRPr="0007386E">
        <w:rPr>
          <w:color w:val="000000" w:themeColor="text1"/>
        </w:rPr>
        <w:t>(</w:t>
      </w:r>
      <w:r w:rsidR="00613ACD" w:rsidRPr="0007386E">
        <w:rPr>
          <w:color w:val="000000" w:themeColor="text1"/>
        </w:rPr>
        <w:t>3</w:t>
      </w:r>
      <w:r w:rsidR="00190A18" w:rsidRPr="0007386E">
        <w:rPr>
          <w:color w:val="000000" w:themeColor="text1"/>
        </w:rPr>
        <w:t>)</w:t>
      </w:r>
    </w:p>
    <w:p w14:paraId="6E46F169" w14:textId="19DF3ADA" w:rsidR="00F048CB" w:rsidRPr="0007386E" w:rsidRDefault="002F4761" w:rsidP="00334922">
      <w:pPr>
        <w:rPr>
          <w:color w:val="000000" w:themeColor="text1"/>
        </w:rPr>
      </w:pPr>
      <w:r w:rsidRPr="0007386E">
        <w:rPr>
          <w:color w:val="000000" w:themeColor="text1"/>
        </w:rPr>
        <w:t>NUTR</w:t>
      </w:r>
      <w:r w:rsidR="00F048CB" w:rsidRPr="0007386E">
        <w:rPr>
          <w:color w:val="000000" w:themeColor="text1"/>
        </w:rPr>
        <w:t xml:space="preserve"> 5</w:t>
      </w:r>
      <w:r w:rsidR="00613ACD" w:rsidRPr="0007386E">
        <w:rPr>
          <w:color w:val="000000" w:themeColor="text1"/>
        </w:rPr>
        <w:t>5</w:t>
      </w:r>
      <w:r w:rsidR="00F048CB" w:rsidRPr="0007386E">
        <w:rPr>
          <w:color w:val="000000" w:themeColor="text1"/>
        </w:rPr>
        <w:t>9</w:t>
      </w:r>
      <w:r w:rsidR="00613ACD" w:rsidRPr="0007386E">
        <w:rPr>
          <w:color w:val="000000" w:themeColor="text1"/>
        </w:rPr>
        <w:t>8/5599</w:t>
      </w:r>
      <w:r w:rsidR="00F048CB" w:rsidRPr="0007386E">
        <w:rPr>
          <w:color w:val="000000" w:themeColor="text1"/>
        </w:rPr>
        <w:t>: Capstone</w:t>
      </w:r>
      <w:r w:rsidR="00334922" w:rsidRPr="0007386E">
        <w:rPr>
          <w:color w:val="000000" w:themeColor="text1"/>
        </w:rPr>
        <w:t>:</w:t>
      </w:r>
      <w:r w:rsidR="00F048CB" w:rsidRPr="0007386E">
        <w:rPr>
          <w:color w:val="000000" w:themeColor="text1"/>
        </w:rPr>
        <w:t xml:space="preserve"> thesis or project (</w:t>
      </w:r>
      <w:r w:rsidR="00613ACD" w:rsidRPr="0007386E">
        <w:rPr>
          <w:color w:val="000000" w:themeColor="text1"/>
        </w:rPr>
        <w:t>4</w:t>
      </w:r>
      <w:r w:rsidR="00F048CB" w:rsidRPr="0007386E">
        <w:rPr>
          <w:color w:val="000000" w:themeColor="text1"/>
        </w:rPr>
        <w:t>)</w:t>
      </w:r>
    </w:p>
    <w:p w14:paraId="32C0AC5D" w14:textId="77777777" w:rsidR="00190A18" w:rsidRPr="0007386E" w:rsidRDefault="00190A18" w:rsidP="00F048CB">
      <w:pPr>
        <w:ind w:left="720"/>
        <w:rPr>
          <w:color w:val="000000" w:themeColor="text1"/>
        </w:rPr>
      </w:pPr>
    </w:p>
    <w:p w14:paraId="24A12E8C" w14:textId="6FA4F5AA" w:rsidR="00190A18" w:rsidRPr="0007386E" w:rsidRDefault="00190A18" w:rsidP="00190A18">
      <w:pPr>
        <w:rPr>
          <w:i/>
          <w:iCs/>
          <w:color w:val="000000" w:themeColor="text1"/>
        </w:rPr>
      </w:pPr>
      <w:r w:rsidRPr="0007386E">
        <w:rPr>
          <w:i/>
          <w:iCs/>
          <w:color w:val="000000" w:themeColor="text1"/>
        </w:rPr>
        <w:t>Emphasis</w:t>
      </w:r>
      <w:r w:rsidR="006B79D9" w:rsidRPr="0007386E">
        <w:rPr>
          <w:i/>
          <w:iCs/>
          <w:color w:val="000000" w:themeColor="text1"/>
        </w:rPr>
        <w:t>/Elective</w:t>
      </w:r>
      <w:r w:rsidR="00334922" w:rsidRPr="0007386E">
        <w:rPr>
          <w:i/>
          <w:iCs/>
          <w:color w:val="000000" w:themeColor="text1"/>
        </w:rPr>
        <w:t xml:space="preserve"> </w:t>
      </w:r>
      <w:r w:rsidRPr="0007386E">
        <w:rPr>
          <w:i/>
          <w:iCs/>
          <w:color w:val="000000" w:themeColor="text1"/>
        </w:rPr>
        <w:t>Courses (</w:t>
      </w:r>
      <w:r w:rsidR="00813497" w:rsidRPr="0007386E">
        <w:rPr>
          <w:i/>
          <w:iCs/>
          <w:color w:val="000000" w:themeColor="text1"/>
        </w:rPr>
        <w:t xml:space="preserve">13 </w:t>
      </w:r>
      <w:r w:rsidRPr="0007386E">
        <w:rPr>
          <w:i/>
          <w:iCs/>
          <w:color w:val="000000" w:themeColor="text1"/>
        </w:rPr>
        <w:t>Credits)</w:t>
      </w:r>
    </w:p>
    <w:p w14:paraId="76C81945" w14:textId="47EBC90C" w:rsidR="00190A18" w:rsidRPr="0007386E" w:rsidRDefault="00A746D4" w:rsidP="00334922">
      <w:pPr>
        <w:rPr>
          <w:color w:val="000000" w:themeColor="text1"/>
        </w:rPr>
      </w:pPr>
      <w:r w:rsidRPr="0007386E">
        <w:rPr>
          <w:color w:val="000000" w:themeColor="text1"/>
        </w:rPr>
        <w:t>Course selection may vary and is determined in agreement with faculty advisor.</w:t>
      </w:r>
    </w:p>
    <w:p w14:paraId="1C490F74" w14:textId="77777777" w:rsidR="00A746D4" w:rsidRPr="0007386E" w:rsidRDefault="00A746D4" w:rsidP="00942640">
      <w:pPr>
        <w:jc w:val="both"/>
        <w:rPr>
          <w:color w:val="000000" w:themeColor="text1"/>
        </w:rPr>
      </w:pPr>
    </w:p>
    <w:p w14:paraId="319B9496" w14:textId="6F2CFE35" w:rsidR="00B65A28" w:rsidRPr="0007386E" w:rsidRDefault="007B09FD" w:rsidP="007B09FD">
      <w:pPr>
        <w:jc w:val="both"/>
        <w:rPr>
          <w:color w:val="000000" w:themeColor="text1"/>
          <w:sz w:val="28"/>
          <w:szCs w:val="28"/>
        </w:rPr>
      </w:pPr>
      <w:r w:rsidRPr="0007386E">
        <w:rPr>
          <w:b/>
          <w:bCs/>
          <w:color w:val="000000" w:themeColor="text1"/>
        </w:rPr>
        <w:t>Table 1.</w:t>
      </w:r>
      <w:r w:rsidRPr="0007386E">
        <w:rPr>
          <w:color w:val="000000" w:themeColor="text1"/>
        </w:rPr>
        <w:t xml:space="preserve"> Example Timeline for Completing the MSN and DI at Cal Poly</w:t>
      </w:r>
      <w:r w:rsidR="00813497" w:rsidRPr="0007386E">
        <w:rPr>
          <w:color w:val="000000" w:themeColor="text1"/>
        </w:rPr>
        <w:t>:</w:t>
      </w:r>
    </w:p>
    <w:tbl>
      <w:tblPr>
        <w:tblStyle w:val="TableGrid"/>
        <w:tblW w:w="9918" w:type="dxa"/>
        <w:tblInd w:w="-113" w:type="dxa"/>
        <w:tblLook w:val="04A0" w:firstRow="1" w:lastRow="0" w:firstColumn="1" w:lastColumn="0" w:noHBand="0" w:noVBand="1"/>
      </w:tblPr>
      <w:tblGrid>
        <w:gridCol w:w="4968"/>
        <w:gridCol w:w="4950"/>
      </w:tblGrid>
      <w:tr w:rsidR="00813497" w:rsidRPr="0007386E" w14:paraId="104EB158" w14:textId="77777777" w:rsidTr="002F4761">
        <w:tc>
          <w:tcPr>
            <w:tcW w:w="9918" w:type="dxa"/>
            <w:gridSpan w:val="2"/>
            <w:shd w:val="clear" w:color="auto" w:fill="D9D9D9" w:themeFill="background1" w:themeFillShade="D9"/>
          </w:tcPr>
          <w:p w14:paraId="6E0D53A4" w14:textId="1294A25E" w:rsidR="00813497" w:rsidRPr="0007386E" w:rsidRDefault="00813497" w:rsidP="00D85B34">
            <w:pPr>
              <w:rPr>
                <w:color w:val="000000" w:themeColor="text1"/>
              </w:rPr>
            </w:pPr>
            <w:r w:rsidRPr="0007386E">
              <w:rPr>
                <w:color w:val="000000" w:themeColor="text1"/>
              </w:rPr>
              <w:t>Year 1</w:t>
            </w:r>
          </w:p>
        </w:tc>
      </w:tr>
      <w:tr w:rsidR="00813497" w:rsidRPr="0007386E" w14:paraId="29524304" w14:textId="77777777" w:rsidTr="002F4761">
        <w:tc>
          <w:tcPr>
            <w:tcW w:w="4968" w:type="dxa"/>
            <w:shd w:val="clear" w:color="auto" w:fill="F2F2F2" w:themeFill="background1" w:themeFillShade="F2"/>
          </w:tcPr>
          <w:p w14:paraId="6F75B0C4" w14:textId="2C86FF33" w:rsidR="00813497" w:rsidRPr="0007386E" w:rsidRDefault="00813497" w:rsidP="00D85B34">
            <w:pPr>
              <w:rPr>
                <w:color w:val="000000" w:themeColor="text1"/>
              </w:rPr>
            </w:pPr>
            <w:r w:rsidRPr="0007386E">
              <w:rPr>
                <w:color w:val="000000" w:themeColor="text1"/>
              </w:rPr>
              <w:t>Fall (</w:t>
            </w:r>
            <w:r w:rsidR="008E2674" w:rsidRPr="0007386E">
              <w:rPr>
                <w:color w:val="000000" w:themeColor="text1"/>
              </w:rPr>
              <w:t>8</w:t>
            </w:r>
            <w:r w:rsidRPr="0007386E">
              <w:rPr>
                <w:color w:val="000000" w:themeColor="text1"/>
              </w:rPr>
              <w:t xml:space="preserve"> units)</w:t>
            </w:r>
          </w:p>
        </w:tc>
        <w:tc>
          <w:tcPr>
            <w:tcW w:w="4950" w:type="dxa"/>
            <w:shd w:val="clear" w:color="auto" w:fill="F2F2F2" w:themeFill="background1" w:themeFillShade="F2"/>
          </w:tcPr>
          <w:p w14:paraId="76154703" w14:textId="5A882717" w:rsidR="00813497" w:rsidRPr="0007386E" w:rsidRDefault="00813497" w:rsidP="00D85B34">
            <w:pPr>
              <w:rPr>
                <w:color w:val="000000" w:themeColor="text1"/>
              </w:rPr>
            </w:pPr>
            <w:r w:rsidRPr="0007386E">
              <w:rPr>
                <w:color w:val="000000" w:themeColor="text1"/>
              </w:rPr>
              <w:t>Spring (≥</w:t>
            </w:r>
            <w:r w:rsidR="006D34FB" w:rsidRPr="0007386E">
              <w:rPr>
                <w:color w:val="000000" w:themeColor="text1"/>
              </w:rPr>
              <w:t>6</w:t>
            </w:r>
            <w:r w:rsidRPr="0007386E">
              <w:rPr>
                <w:color w:val="000000" w:themeColor="text1"/>
              </w:rPr>
              <w:t xml:space="preserve"> units)</w:t>
            </w:r>
          </w:p>
        </w:tc>
      </w:tr>
      <w:tr w:rsidR="00813497" w:rsidRPr="0007386E" w14:paraId="0DF159E1" w14:textId="77777777" w:rsidTr="002F4761">
        <w:tc>
          <w:tcPr>
            <w:tcW w:w="4968" w:type="dxa"/>
          </w:tcPr>
          <w:p w14:paraId="4F260ED1" w14:textId="50341F50" w:rsidR="002F4761" w:rsidRPr="0007386E" w:rsidRDefault="002F4761" w:rsidP="00D85B34">
            <w:pPr>
              <w:rPr>
                <w:color w:val="000000" w:themeColor="text1"/>
              </w:rPr>
            </w:pPr>
            <w:r w:rsidRPr="0007386E">
              <w:rPr>
                <w:color w:val="000000" w:themeColor="text1"/>
              </w:rPr>
              <w:t>FSN 5505: Intro to Graduate Studies (</w:t>
            </w:r>
            <w:r w:rsidR="008E2674" w:rsidRPr="0007386E">
              <w:rPr>
                <w:color w:val="000000" w:themeColor="text1"/>
              </w:rPr>
              <w:t xml:space="preserve">1; </w:t>
            </w:r>
            <w:r w:rsidRPr="0007386E">
              <w:rPr>
                <w:color w:val="000000" w:themeColor="text1"/>
              </w:rPr>
              <w:t>recomm</w:t>
            </w:r>
            <w:r w:rsidR="008E2674" w:rsidRPr="0007386E">
              <w:rPr>
                <w:color w:val="000000" w:themeColor="text1"/>
              </w:rPr>
              <w:t>en</w:t>
            </w:r>
            <w:r w:rsidRPr="0007386E">
              <w:rPr>
                <w:color w:val="000000" w:themeColor="text1"/>
              </w:rPr>
              <w:t>ded)</w:t>
            </w:r>
          </w:p>
          <w:p w14:paraId="3A5870A6" w14:textId="77777777" w:rsidR="002F4761" w:rsidRPr="0007386E" w:rsidRDefault="002F4761" w:rsidP="00D85B34">
            <w:pPr>
              <w:rPr>
                <w:color w:val="000000" w:themeColor="text1"/>
              </w:rPr>
            </w:pPr>
          </w:p>
          <w:p w14:paraId="53E1ACC5" w14:textId="021352B4" w:rsidR="00813497" w:rsidRPr="0007386E" w:rsidRDefault="002F4761" w:rsidP="00D85B34">
            <w:pPr>
              <w:rPr>
                <w:color w:val="000000" w:themeColor="text1"/>
              </w:rPr>
            </w:pPr>
            <w:r w:rsidRPr="0007386E">
              <w:rPr>
                <w:color w:val="000000" w:themeColor="text1"/>
              </w:rPr>
              <w:t xml:space="preserve">NUTR </w:t>
            </w:r>
            <w:r w:rsidR="00813497" w:rsidRPr="0007386E">
              <w:rPr>
                <w:color w:val="000000" w:themeColor="text1"/>
              </w:rPr>
              <w:t>5528: Macronutrients (3)</w:t>
            </w:r>
          </w:p>
          <w:p w14:paraId="13ADE3E0" w14:textId="089E2839" w:rsidR="00813497" w:rsidRPr="0007386E" w:rsidRDefault="00813497" w:rsidP="00D85B34">
            <w:pPr>
              <w:rPr>
                <w:color w:val="000000" w:themeColor="text1"/>
              </w:rPr>
            </w:pPr>
            <w:r w:rsidRPr="0007386E">
              <w:rPr>
                <w:color w:val="000000" w:themeColor="text1"/>
              </w:rPr>
              <w:br/>
            </w:r>
            <w:r w:rsidR="008E2674" w:rsidRPr="0007386E">
              <w:rPr>
                <w:color w:val="000000" w:themeColor="text1"/>
              </w:rPr>
              <w:t>STAT</w:t>
            </w:r>
            <w:r w:rsidRPr="0007386E">
              <w:rPr>
                <w:color w:val="000000" w:themeColor="text1"/>
              </w:rPr>
              <w:t xml:space="preserve"> 5110: Statistics (3)</w:t>
            </w:r>
            <w:r w:rsidRPr="0007386E">
              <w:rPr>
                <w:color w:val="000000" w:themeColor="text1"/>
              </w:rPr>
              <w:br/>
            </w:r>
            <w:r w:rsidRPr="0007386E">
              <w:rPr>
                <w:color w:val="000000" w:themeColor="text1"/>
              </w:rPr>
              <w:br/>
            </w:r>
            <w:r w:rsidR="002F4761" w:rsidRPr="0007386E">
              <w:rPr>
                <w:color w:val="000000" w:themeColor="text1"/>
              </w:rPr>
              <w:t>NUTR</w:t>
            </w:r>
            <w:r w:rsidRPr="0007386E">
              <w:rPr>
                <w:color w:val="000000" w:themeColor="text1"/>
              </w:rPr>
              <w:t xml:space="preserve"> 5582: Current Nutrition Research (1)</w:t>
            </w:r>
          </w:p>
        </w:tc>
        <w:tc>
          <w:tcPr>
            <w:tcW w:w="4950" w:type="dxa"/>
          </w:tcPr>
          <w:p w14:paraId="37FF0F38" w14:textId="46FC4D2F" w:rsidR="00813497" w:rsidRPr="0007386E" w:rsidRDefault="002F4761" w:rsidP="00D85B34">
            <w:pPr>
              <w:rPr>
                <w:color w:val="000000" w:themeColor="text1"/>
              </w:rPr>
            </w:pPr>
            <w:r w:rsidRPr="0007386E">
              <w:rPr>
                <w:color w:val="000000" w:themeColor="text1"/>
              </w:rPr>
              <w:t>NUTR</w:t>
            </w:r>
            <w:r w:rsidR="00813497" w:rsidRPr="0007386E">
              <w:rPr>
                <w:color w:val="000000" w:themeColor="text1"/>
              </w:rPr>
              <w:t xml:space="preserve"> 5529: Vitamins &amp; Minerals (3)</w:t>
            </w:r>
          </w:p>
          <w:p w14:paraId="6C8A854F" w14:textId="77777777" w:rsidR="00813497" w:rsidRPr="0007386E" w:rsidRDefault="00813497" w:rsidP="00D85B34">
            <w:pPr>
              <w:rPr>
                <w:color w:val="000000" w:themeColor="text1"/>
              </w:rPr>
            </w:pPr>
          </w:p>
          <w:p w14:paraId="37632B8B" w14:textId="048B80D4" w:rsidR="00813497" w:rsidRPr="0007386E" w:rsidRDefault="002F4761" w:rsidP="00D85B34">
            <w:pPr>
              <w:rPr>
                <w:color w:val="000000" w:themeColor="text1"/>
              </w:rPr>
            </w:pPr>
            <w:r w:rsidRPr="0007386E">
              <w:rPr>
                <w:color w:val="000000" w:themeColor="text1"/>
              </w:rPr>
              <w:t>NUTR</w:t>
            </w:r>
            <w:r w:rsidR="00813497" w:rsidRPr="0007386E">
              <w:rPr>
                <w:color w:val="000000" w:themeColor="text1"/>
              </w:rPr>
              <w:t xml:space="preserve"> 5516: Nutrition Epidemiology (2)</w:t>
            </w:r>
          </w:p>
          <w:p w14:paraId="728A574C" w14:textId="3D718138" w:rsidR="00813497" w:rsidRPr="0007386E" w:rsidRDefault="00813497" w:rsidP="00D85B34">
            <w:pPr>
              <w:rPr>
                <w:color w:val="000000" w:themeColor="text1"/>
              </w:rPr>
            </w:pPr>
            <w:r w:rsidRPr="0007386E">
              <w:rPr>
                <w:color w:val="000000" w:themeColor="text1"/>
              </w:rPr>
              <w:t xml:space="preserve">          OR</w:t>
            </w:r>
          </w:p>
          <w:p w14:paraId="4043FCB7" w14:textId="61A87216" w:rsidR="00813497" w:rsidRPr="0007386E" w:rsidRDefault="002F4761" w:rsidP="00D85B34">
            <w:pPr>
              <w:rPr>
                <w:color w:val="000000" w:themeColor="text1"/>
              </w:rPr>
            </w:pPr>
            <w:r w:rsidRPr="0007386E">
              <w:rPr>
                <w:color w:val="000000" w:themeColor="text1"/>
              </w:rPr>
              <w:t>NUTR</w:t>
            </w:r>
            <w:r w:rsidR="00813497" w:rsidRPr="0007386E">
              <w:rPr>
                <w:color w:val="000000" w:themeColor="text1"/>
              </w:rPr>
              <w:t xml:space="preserve"> 5531: Lipid </w:t>
            </w:r>
            <w:proofErr w:type="spellStart"/>
            <w:r w:rsidR="00813497" w:rsidRPr="0007386E">
              <w:rPr>
                <w:color w:val="000000" w:themeColor="text1"/>
              </w:rPr>
              <w:t>Metab</w:t>
            </w:r>
            <w:proofErr w:type="spellEnd"/>
            <w:r w:rsidR="00813497" w:rsidRPr="0007386E">
              <w:rPr>
                <w:color w:val="000000" w:themeColor="text1"/>
              </w:rPr>
              <w:t xml:space="preserve"> (3)</w:t>
            </w:r>
          </w:p>
          <w:p w14:paraId="1BD6791F" w14:textId="6EA3CBE1" w:rsidR="00813497" w:rsidRPr="0007386E" w:rsidRDefault="00813497" w:rsidP="00D85B34">
            <w:pPr>
              <w:rPr>
                <w:color w:val="000000" w:themeColor="text1"/>
              </w:rPr>
            </w:pPr>
            <w:r w:rsidRPr="0007386E">
              <w:rPr>
                <w:color w:val="000000" w:themeColor="text1"/>
              </w:rPr>
              <w:br/>
            </w:r>
            <w:r w:rsidR="002F4761" w:rsidRPr="0007386E">
              <w:rPr>
                <w:color w:val="000000" w:themeColor="text1"/>
              </w:rPr>
              <w:t>NUTR</w:t>
            </w:r>
            <w:r w:rsidRPr="0007386E">
              <w:rPr>
                <w:color w:val="000000" w:themeColor="text1"/>
              </w:rPr>
              <w:t xml:space="preserve"> 5582: Current Nutrition Research (1)</w:t>
            </w:r>
          </w:p>
        </w:tc>
      </w:tr>
      <w:tr w:rsidR="00813497" w:rsidRPr="0007386E" w14:paraId="346CFE67" w14:textId="77777777" w:rsidTr="002F4761">
        <w:tc>
          <w:tcPr>
            <w:tcW w:w="9918" w:type="dxa"/>
            <w:gridSpan w:val="2"/>
            <w:shd w:val="clear" w:color="auto" w:fill="D9D9D9" w:themeFill="background1" w:themeFillShade="D9"/>
          </w:tcPr>
          <w:p w14:paraId="269EC80A" w14:textId="79EE44E6" w:rsidR="00813497" w:rsidRPr="0007386E" w:rsidRDefault="00813497" w:rsidP="00D85B34">
            <w:pPr>
              <w:jc w:val="both"/>
              <w:rPr>
                <w:color w:val="000000" w:themeColor="text1"/>
              </w:rPr>
            </w:pPr>
            <w:r w:rsidRPr="0007386E">
              <w:rPr>
                <w:color w:val="000000" w:themeColor="text1"/>
              </w:rPr>
              <w:t>Year 2</w:t>
            </w:r>
          </w:p>
        </w:tc>
      </w:tr>
      <w:tr w:rsidR="00813497" w:rsidRPr="0007386E" w14:paraId="7D2C18ED" w14:textId="77777777" w:rsidTr="002F4761">
        <w:tc>
          <w:tcPr>
            <w:tcW w:w="4968" w:type="dxa"/>
            <w:shd w:val="clear" w:color="auto" w:fill="F2F2F2" w:themeFill="background1" w:themeFillShade="F2"/>
          </w:tcPr>
          <w:p w14:paraId="25B12937" w14:textId="10974CB5" w:rsidR="00813497" w:rsidRPr="0007386E" w:rsidRDefault="00813497" w:rsidP="00D85B34">
            <w:pPr>
              <w:jc w:val="both"/>
              <w:rPr>
                <w:color w:val="000000" w:themeColor="text1"/>
              </w:rPr>
            </w:pPr>
            <w:r w:rsidRPr="0007386E">
              <w:rPr>
                <w:color w:val="000000" w:themeColor="text1"/>
              </w:rPr>
              <w:t>Fall (≥</w:t>
            </w:r>
            <w:r w:rsidR="006D34FB" w:rsidRPr="0007386E">
              <w:rPr>
                <w:color w:val="000000" w:themeColor="text1"/>
              </w:rPr>
              <w:t>6</w:t>
            </w:r>
            <w:r w:rsidRPr="0007386E">
              <w:rPr>
                <w:color w:val="000000" w:themeColor="text1"/>
              </w:rPr>
              <w:t xml:space="preserve"> units)</w:t>
            </w:r>
          </w:p>
        </w:tc>
        <w:tc>
          <w:tcPr>
            <w:tcW w:w="4950" w:type="dxa"/>
            <w:shd w:val="clear" w:color="auto" w:fill="F2F2F2" w:themeFill="background1" w:themeFillShade="F2"/>
          </w:tcPr>
          <w:p w14:paraId="0D4A79B7" w14:textId="4F899ED2" w:rsidR="00813497" w:rsidRPr="0007386E" w:rsidRDefault="00813497" w:rsidP="00D85B34">
            <w:pPr>
              <w:jc w:val="both"/>
              <w:rPr>
                <w:color w:val="000000" w:themeColor="text1"/>
              </w:rPr>
            </w:pPr>
            <w:r w:rsidRPr="0007386E">
              <w:rPr>
                <w:color w:val="000000" w:themeColor="text1"/>
              </w:rPr>
              <w:t>Spring (≥</w:t>
            </w:r>
            <w:r w:rsidR="006D34FB" w:rsidRPr="0007386E">
              <w:rPr>
                <w:color w:val="000000" w:themeColor="text1"/>
              </w:rPr>
              <w:t>6</w:t>
            </w:r>
            <w:r w:rsidRPr="0007386E">
              <w:rPr>
                <w:color w:val="000000" w:themeColor="text1"/>
              </w:rPr>
              <w:t xml:space="preserve"> units)</w:t>
            </w:r>
          </w:p>
        </w:tc>
      </w:tr>
      <w:tr w:rsidR="00813497" w:rsidRPr="0007386E" w14:paraId="68CC48A9" w14:textId="77777777" w:rsidTr="002F4761">
        <w:tc>
          <w:tcPr>
            <w:tcW w:w="4968" w:type="dxa"/>
          </w:tcPr>
          <w:p w14:paraId="6948CE84" w14:textId="5DF0FC2F" w:rsidR="00813497" w:rsidRPr="0007386E" w:rsidRDefault="002F4761" w:rsidP="00D85B34">
            <w:pPr>
              <w:rPr>
                <w:color w:val="000000" w:themeColor="text1"/>
                <w:vertAlign w:val="superscript"/>
              </w:rPr>
            </w:pPr>
            <w:r w:rsidRPr="0007386E">
              <w:rPr>
                <w:color w:val="000000" w:themeColor="text1"/>
              </w:rPr>
              <w:t>NUTR</w:t>
            </w:r>
            <w:r w:rsidR="00813497" w:rsidRPr="0007386E">
              <w:rPr>
                <w:color w:val="000000" w:themeColor="text1"/>
              </w:rPr>
              <w:t xml:space="preserve"> 5550: Professional Leadership* (1)</w:t>
            </w:r>
            <w:r w:rsidR="00813497" w:rsidRPr="0007386E">
              <w:rPr>
                <w:color w:val="000000" w:themeColor="text1"/>
              </w:rPr>
              <w:br/>
            </w:r>
          </w:p>
          <w:p w14:paraId="29278701" w14:textId="263D5650" w:rsidR="00813497" w:rsidRPr="0007386E" w:rsidRDefault="002F4761" w:rsidP="00D85B34">
            <w:pPr>
              <w:rPr>
                <w:color w:val="000000" w:themeColor="text1"/>
              </w:rPr>
            </w:pPr>
            <w:r w:rsidRPr="0007386E">
              <w:rPr>
                <w:color w:val="000000" w:themeColor="text1"/>
              </w:rPr>
              <w:t xml:space="preserve">NUTR </w:t>
            </w:r>
            <w:r w:rsidR="00813497" w:rsidRPr="0007386E">
              <w:rPr>
                <w:color w:val="000000" w:themeColor="text1"/>
              </w:rPr>
              <w:t>555</w:t>
            </w:r>
            <w:r w:rsidRPr="0007386E">
              <w:rPr>
                <w:color w:val="000000" w:themeColor="text1"/>
              </w:rPr>
              <w:t>1-5</w:t>
            </w:r>
            <w:r w:rsidR="00813497" w:rsidRPr="0007386E">
              <w:rPr>
                <w:color w:val="000000" w:themeColor="text1"/>
              </w:rPr>
              <w:t>6: Supervised Practice* (</w:t>
            </w:r>
            <w:r w:rsidR="00E30F84" w:rsidRPr="0007386E">
              <w:rPr>
                <w:color w:val="000000" w:themeColor="text1"/>
              </w:rPr>
              <w:t>4-6</w:t>
            </w:r>
            <w:r w:rsidRPr="0007386E">
              <w:rPr>
                <w:color w:val="000000" w:themeColor="text1"/>
              </w:rPr>
              <w:t>)</w:t>
            </w:r>
          </w:p>
          <w:p w14:paraId="128D7211" w14:textId="695EE0D4" w:rsidR="00813497" w:rsidRPr="0007386E" w:rsidRDefault="00813497" w:rsidP="00D85B34">
            <w:pPr>
              <w:rPr>
                <w:color w:val="000000" w:themeColor="text1"/>
              </w:rPr>
            </w:pPr>
            <w:r w:rsidRPr="0007386E">
              <w:rPr>
                <w:color w:val="000000" w:themeColor="text1"/>
              </w:rPr>
              <w:br/>
            </w:r>
            <w:r w:rsidR="002F4761" w:rsidRPr="0007386E">
              <w:rPr>
                <w:color w:val="000000" w:themeColor="text1"/>
              </w:rPr>
              <w:t>NUTR</w:t>
            </w:r>
            <w:r w:rsidRPr="0007386E">
              <w:rPr>
                <w:color w:val="000000" w:themeColor="text1"/>
              </w:rPr>
              <w:t xml:space="preserve"> 5598/5599: Capstone (1-3)</w:t>
            </w:r>
          </w:p>
        </w:tc>
        <w:tc>
          <w:tcPr>
            <w:tcW w:w="4950" w:type="dxa"/>
          </w:tcPr>
          <w:p w14:paraId="2E4B03A7" w14:textId="48697D61" w:rsidR="002F4761" w:rsidRPr="0007386E" w:rsidRDefault="002F4761" w:rsidP="002F4761">
            <w:pPr>
              <w:rPr>
                <w:color w:val="000000" w:themeColor="text1"/>
              </w:rPr>
            </w:pPr>
            <w:r w:rsidRPr="0007386E">
              <w:rPr>
                <w:color w:val="000000" w:themeColor="text1"/>
              </w:rPr>
              <w:t>NUTR</w:t>
            </w:r>
            <w:r w:rsidR="00813497" w:rsidRPr="0007386E">
              <w:rPr>
                <w:color w:val="000000" w:themeColor="text1"/>
              </w:rPr>
              <w:t xml:space="preserve"> 5550 (1)</w:t>
            </w:r>
            <w:r w:rsidRPr="0007386E">
              <w:rPr>
                <w:color w:val="000000" w:themeColor="text1"/>
              </w:rPr>
              <w:t xml:space="preserve">: </w:t>
            </w:r>
            <w:r w:rsidR="00813497" w:rsidRPr="0007386E">
              <w:rPr>
                <w:color w:val="000000" w:themeColor="text1"/>
              </w:rPr>
              <w:t>Professional Leadership</w:t>
            </w:r>
            <w:r w:rsidRPr="0007386E">
              <w:rPr>
                <w:color w:val="000000" w:themeColor="text1"/>
              </w:rPr>
              <w:t>* (1)</w:t>
            </w:r>
            <w:r w:rsidR="00813497" w:rsidRPr="0007386E">
              <w:rPr>
                <w:color w:val="000000" w:themeColor="text1"/>
              </w:rPr>
              <w:br/>
            </w:r>
            <w:r w:rsidR="00813497" w:rsidRPr="0007386E">
              <w:rPr>
                <w:color w:val="000000" w:themeColor="text1"/>
              </w:rPr>
              <w:br/>
            </w:r>
            <w:r w:rsidRPr="0007386E">
              <w:rPr>
                <w:color w:val="000000" w:themeColor="text1"/>
              </w:rPr>
              <w:t>NUTR 5551-56: Supervised Practice* (</w:t>
            </w:r>
            <w:r w:rsidR="00E30F84" w:rsidRPr="0007386E">
              <w:rPr>
                <w:color w:val="000000" w:themeColor="text1"/>
              </w:rPr>
              <w:t>4-6</w:t>
            </w:r>
            <w:r w:rsidRPr="0007386E">
              <w:rPr>
                <w:color w:val="000000" w:themeColor="text1"/>
              </w:rPr>
              <w:t>)</w:t>
            </w:r>
          </w:p>
          <w:p w14:paraId="396EC019" w14:textId="59F9395F" w:rsidR="00813497" w:rsidRPr="0007386E" w:rsidRDefault="00813497" w:rsidP="00D85B34">
            <w:pPr>
              <w:rPr>
                <w:color w:val="000000" w:themeColor="text1"/>
              </w:rPr>
            </w:pPr>
            <w:r w:rsidRPr="0007386E">
              <w:rPr>
                <w:color w:val="000000" w:themeColor="text1"/>
              </w:rPr>
              <w:br/>
            </w:r>
            <w:r w:rsidR="002F4761" w:rsidRPr="0007386E">
              <w:rPr>
                <w:color w:val="000000" w:themeColor="text1"/>
              </w:rPr>
              <w:t>NUTR</w:t>
            </w:r>
            <w:r w:rsidRPr="0007386E">
              <w:rPr>
                <w:color w:val="000000" w:themeColor="text1"/>
              </w:rPr>
              <w:t xml:space="preserve"> 5598/5599:</w:t>
            </w:r>
            <w:r w:rsidR="002F4761" w:rsidRPr="0007386E">
              <w:rPr>
                <w:color w:val="000000" w:themeColor="text1"/>
              </w:rPr>
              <w:t xml:space="preserve"> </w:t>
            </w:r>
            <w:r w:rsidRPr="0007386E">
              <w:rPr>
                <w:color w:val="000000" w:themeColor="text1"/>
              </w:rPr>
              <w:t>Capstone</w:t>
            </w:r>
            <w:r w:rsidR="002F4761" w:rsidRPr="0007386E">
              <w:rPr>
                <w:color w:val="000000" w:themeColor="text1"/>
              </w:rPr>
              <w:t xml:space="preserve"> (1-3)</w:t>
            </w:r>
          </w:p>
        </w:tc>
      </w:tr>
    </w:tbl>
    <w:p w14:paraId="3D9AAB8D" w14:textId="6B25ADAA" w:rsidR="00B65A28" w:rsidRPr="0007386E" w:rsidRDefault="00813497" w:rsidP="00813497">
      <w:pPr>
        <w:pStyle w:val="ListParagraph"/>
        <w:ind w:left="0"/>
        <w:rPr>
          <w:color w:val="000000" w:themeColor="text1"/>
          <w:sz w:val="21"/>
          <w:szCs w:val="21"/>
        </w:rPr>
      </w:pPr>
      <w:r w:rsidRPr="0007386E">
        <w:rPr>
          <w:color w:val="000000" w:themeColor="text1"/>
          <w:sz w:val="21"/>
          <w:szCs w:val="21"/>
        </w:rPr>
        <w:t>*</w:t>
      </w:r>
      <w:r w:rsidR="00B65A28" w:rsidRPr="0007386E">
        <w:rPr>
          <w:color w:val="000000" w:themeColor="text1"/>
          <w:sz w:val="21"/>
          <w:szCs w:val="21"/>
        </w:rPr>
        <w:t xml:space="preserve"> Courses required for the stand-alone DI students.</w:t>
      </w:r>
    </w:p>
    <w:p w14:paraId="4B9C8A7D" w14:textId="77777777" w:rsidR="007B09FD" w:rsidRPr="0007386E" w:rsidRDefault="007B09FD" w:rsidP="00942640">
      <w:pPr>
        <w:jc w:val="both"/>
        <w:rPr>
          <w:color w:val="000000" w:themeColor="text1"/>
        </w:rPr>
      </w:pPr>
    </w:p>
    <w:p w14:paraId="6DAF225B" w14:textId="0CE818E8" w:rsidR="00466072" w:rsidRPr="0007386E" w:rsidRDefault="00311C22" w:rsidP="00BD7E30">
      <w:r w:rsidRPr="0007386E">
        <w:rPr>
          <w:b/>
          <w:bCs/>
        </w:rPr>
        <w:t>Table 2.</w:t>
      </w:r>
      <w:r w:rsidRPr="0007386E">
        <w:t xml:space="preserve"> Distribution of Supervised Practice Rotations for Cal Poly DI.</w:t>
      </w:r>
    </w:p>
    <w:tbl>
      <w:tblPr>
        <w:tblStyle w:val="TableGrid"/>
        <w:tblW w:w="0" w:type="auto"/>
        <w:tblInd w:w="-95" w:type="dxa"/>
        <w:tblLook w:val="04A0" w:firstRow="1" w:lastRow="0" w:firstColumn="1" w:lastColumn="0" w:noHBand="0" w:noVBand="1"/>
      </w:tblPr>
      <w:tblGrid>
        <w:gridCol w:w="4950"/>
        <w:gridCol w:w="2250"/>
        <w:gridCol w:w="2245"/>
      </w:tblGrid>
      <w:tr w:rsidR="00466072" w:rsidRPr="0007386E" w14:paraId="3603D63F" w14:textId="77777777" w:rsidTr="002F4761">
        <w:tc>
          <w:tcPr>
            <w:tcW w:w="4950" w:type="dxa"/>
            <w:shd w:val="clear" w:color="auto" w:fill="F2F2F2" w:themeFill="background1" w:themeFillShade="F2"/>
            <w:vAlign w:val="center"/>
          </w:tcPr>
          <w:p w14:paraId="599921C1" w14:textId="29F26DFC" w:rsidR="00466072" w:rsidRPr="0007386E" w:rsidRDefault="00466072" w:rsidP="00A66FD1">
            <w:pPr>
              <w:jc w:val="center"/>
              <w:rPr>
                <w:b/>
                <w:bCs/>
              </w:rPr>
            </w:pPr>
            <w:r w:rsidRPr="0007386E">
              <w:rPr>
                <w:b/>
                <w:bCs/>
              </w:rPr>
              <w:t>Rotation Focus Area</w:t>
            </w:r>
          </w:p>
        </w:tc>
        <w:tc>
          <w:tcPr>
            <w:tcW w:w="2250" w:type="dxa"/>
            <w:shd w:val="clear" w:color="auto" w:fill="F2F2F2" w:themeFill="background1" w:themeFillShade="F2"/>
            <w:vAlign w:val="center"/>
          </w:tcPr>
          <w:p w14:paraId="62B0BEFB" w14:textId="12E9117A" w:rsidR="00A07839" w:rsidRPr="0007386E" w:rsidRDefault="00044C83" w:rsidP="00942640">
            <w:pPr>
              <w:jc w:val="center"/>
              <w:rPr>
                <w:b/>
                <w:bCs/>
              </w:rPr>
            </w:pPr>
            <w:r w:rsidRPr="0007386E">
              <w:rPr>
                <w:b/>
                <w:bCs/>
              </w:rPr>
              <w:t xml:space="preserve">Minimum </w:t>
            </w:r>
            <w:r w:rsidR="00466072" w:rsidRPr="0007386E">
              <w:rPr>
                <w:b/>
                <w:bCs/>
              </w:rPr>
              <w:t>Duration</w:t>
            </w:r>
            <w:r w:rsidR="00A07839" w:rsidRPr="0007386E">
              <w:rPr>
                <w:b/>
                <w:bCs/>
              </w:rPr>
              <w:t xml:space="preserve"> (Weeks)</w:t>
            </w:r>
          </w:p>
        </w:tc>
        <w:tc>
          <w:tcPr>
            <w:tcW w:w="2245" w:type="dxa"/>
            <w:shd w:val="clear" w:color="auto" w:fill="F2F2F2" w:themeFill="background1" w:themeFillShade="F2"/>
            <w:vAlign w:val="center"/>
          </w:tcPr>
          <w:p w14:paraId="319B832B" w14:textId="74F0BDD5" w:rsidR="00466072" w:rsidRPr="0007386E" w:rsidRDefault="00044C83" w:rsidP="00942640">
            <w:pPr>
              <w:jc w:val="center"/>
              <w:rPr>
                <w:b/>
                <w:bCs/>
              </w:rPr>
            </w:pPr>
            <w:r w:rsidRPr="0007386E">
              <w:rPr>
                <w:b/>
                <w:bCs/>
              </w:rPr>
              <w:t xml:space="preserve">Minimum </w:t>
            </w:r>
            <w:r w:rsidR="00466072" w:rsidRPr="0007386E">
              <w:rPr>
                <w:b/>
                <w:bCs/>
              </w:rPr>
              <w:t>Duration</w:t>
            </w:r>
            <w:r w:rsidR="00A07839" w:rsidRPr="0007386E">
              <w:rPr>
                <w:b/>
                <w:bCs/>
              </w:rPr>
              <w:t xml:space="preserve"> (Hours)</w:t>
            </w:r>
          </w:p>
        </w:tc>
      </w:tr>
      <w:tr w:rsidR="002434A3" w:rsidRPr="0007386E" w14:paraId="56398889" w14:textId="77777777" w:rsidTr="002F4761">
        <w:tc>
          <w:tcPr>
            <w:tcW w:w="4950" w:type="dxa"/>
          </w:tcPr>
          <w:p w14:paraId="7F856EA5" w14:textId="551478C9" w:rsidR="002434A3" w:rsidRPr="0007386E" w:rsidRDefault="002434A3" w:rsidP="00BD7E30">
            <w:r w:rsidRPr="0007386E">
              <w:t>Orientation &amp; Didactic Coursework</w:t>
            </w:r>
          </w:p>
        </w:tc>
        <w:tc>
          <w:tcPr>
            <w:tcW w:w="2250" w:type="dxa"/>
            <w:vAlign w:val="bottom"/>
          </w:tcPr>
          <w:p w14:paraId="3CF29BC4" w14:textId="0A1E8B18" w:rsidR="002434A3" w:rsidRPr="0007386E" w:rsidRDefault="002434A3" w:rsidP="00BB78D0">
            <w:pPr>
              <w:jc w:val="center"/>
            </w:pPr>
            <w:r w:rsidRPr="0007386E">
              <w:t>-</w:t>
            </w:r>
          </w:p>
        </w:tc>
        <w:tc>
          <w:tcPr>
            <w:tcW w:w="2245" w:type="dxa"/>
            <w:vAlign w:val="bottom"/>
          </w:tcPr>
          <w:p w14:paraId="424E705D" w14:textId="3A9512BB" w:rsidR="002434A3" w:rsidRPr="0007386E" w:rsidRDefault="002434A3" w:rsidP="00BB78D0">
            <w:pPr>
              <w:jc w:val="center"/>
            </w:pPr>
            <w:r w:rsidRPr="0007386E">
              <w:t>90</w:t>
            </w:r>
          </w:p>
        </w:tc>
      </w:tr>
      <w:tr w:rsidR="00466072" w:rsidRPr="0007386E" w14:paraId="2AF489E4" w14:textId="77777777" w:rsidTr="002F4761">
        <w:tc>
          <w:tcPr>
            <w:tcW w:w="4950" w:type="dxa"/>
          </w:tcPr>
          <w:p w14:paraId="4C3F0F9E" w14:textId="7CADA4C4" w:rsidR="00466072" w:rsidRPr="0007386E" w:rsidRDefault="00A07839" w:rsidP="00BD7E30">
            <w:r w:rsidRPr="0007386E">
              <w:t>Clinical/Medical Nutrition</w:t>
            </w:r>
          </w:p>
        </w:tc>
        <w:tc>
          <w:tcPr>
            <w:tcW w:w="2250" w:type="dxa"/>
            <w:vAlign w:val="bottom"/>
          </w:tcPr>
          <w:p w14:paraId="2A470D59" w14:textId="2EC7A181" w:rsidR="00466072" w:rsidRPr="0007386E" w:rsidRDefault="00044C83" w:rsidP="00BB78D0">
            <w:pPr>
              <w:jc w:val="center"/>
            </w:pPr>
            <w:r w:rsidRPr="0007386E">
              <w:t>1</w:t>
            </w:r>
            <w:r w:rsidR="00774008" w:rsidRPr="0007386E">
              <w:t>0</w:t>
            </w:r>
          </w:p>
        </w:tc>
        <w:tc>
          <w:tcPr>
            <w:tcW w:w="2245" w:type="dxa"/>
            <w:vAlign w:val="bottom"/>
          </w:tcPr>
          <w:p w14:paraId="02D7C6DC" w14:textId="3B8BA004" w:rsidR="00466072" w:rsidRPr="0007386E" w:rsidRDefault="00774008" w:rsidP="00BB78D0">
            <w:pPr>
              <w:jc w:val="center"/>
            </w:pPr>
            <w:r w:rsidRPr="0007386E">
              <w:t>320</w:t>
            </w:r>
          </w:p>
        </w:tc>
      </w:tr>
      <w:tr w:rsidR="00466072" w:rsidRPr="0007386E" w14:paraId="6DE08319" w14:textId="77777777" w:rsidTr="002F4761">
        <w:tc>
          <w:tcPr>
            <w:tcW w:w="4950" w:type="dxa"/>
          </w:tcPr>
          <w:p w14:paraId="025AAA81" w14:textId="040DB62D" w:rsidR="00466072" w:rsidRPr="0007386E" w:rsidRDefault="00A07839" w:rsidP="00BD7E30">
            <w:r w:rsidRPr="0007386E">
              <w:t>Community</w:t>
            </w:r>
          </w:p>
        </w:tc>
        <w:tc>
          <w:tcPr>
            <w:tcW w:w="2250" w:type="dxa"/>
            <w:vAlign w:val="bottom"/>
          </w:tcPr>
          <w:p w14:paraId="6B4BC398" w14:textId="03920523" w:rsidR="00466072" w:rsidRPr="0007386E" w:rsidRDefault="00F048CB" w:rsidP="00BB78D0">
            <w:pPr>
              <w:jc w:val="center"/>
            </w:pPr>
            <w:r w:rsidRPr="0007386E">
              <w:t>8</w:t>
            </w:r>
          </w:p>
        </w:tc>
        <w:tc>
          <w:tcPr>
            <w:tcW w:w="2245" w:type="dxa"/>
            <w:vAlign w:val="bottom"/>
          </w:tcPr>
          <w:p w14:paraId="549B88EB" w14:textId="08E7A302" w:rsidR="00466072" w:rsidRPr="0007386E" w:rsidRDefault="00F048CB" w:rsidP="00BB78D0">
            <w:pPr>
              <w:jc w:val="center"/>
            </w:pPr>
            <w:r w:rsidRPr="0007386E">
              <w:t>256</w:t>
            </w:r>
          </w:p>
        </w:tc>
      </w:tr>
      <w:tr w:rsidR="00466072" w:rsidRPr="0007386E" w14:paraId="3E97DE46" w14:textId="77777777" w:rsidTr="002F4761">
        <w:tc>
          <w:tcPr>
            <w:tcW w:w="4950" w:type="dxa"/>
          </w:tcPr>
          <w:p w14:paraId="59124D38" w14:textId="206BE0B2" w:rsidR="00466072" w:rsidRPr="0007386E" w:rsidRDefault="00A07839" w:rsidP="00BD7E30">
            <w:r w:rsidRPr="0007386E">
              <w:t>Foodservice Management</w:t>
            </w:r>
          </w:p>
        </w:tc>
        <w:tc>
          <w:tcPr>
            <w:tcW w:w="2250" w:type="dxa"/>
            <w:vAlign w:val="bottom"/>
          </w:tcPr>
          <w:p w14:paraId="2E292FFE" w14:textId="04D1FDC1" w:rsidR="00466072" w:rsidRPr="0007386E" w:rsidRDefault="00774008" w:rsidP="00BB78D0">
            <w:pPr>
              <w:jc w:val="center"/>
            </w:pPr>
            <w:r w:rsidRPr="0007386E">
              <w:t>6</w:t>
            </w:r>
          </w:p>
        </w:tc>
        <w:tc>
          <w:tcPr>
            <w:tcW w:w="2245" w:type="dxa"/>
            <w:vAlign w:val="bottom"/>
          </w:tcPr>
          <w:p w14:paraId="7D22E428" w14:textId="480FBF22" w:rsidR="00466072" w:rsidRPr="0007386E" w:rsidRDefault="00774008" w:rsidP="00BB78D0">
            <w:pPr>
              <w:jc w:val="center"/>
            </w:pPr>
            <w:r w:rsidRPr="0007386E">
              <w:t>192</w:t>
            </w:r>
          </w:p>
        </w:tc>
      </w:tr>
      <w:tr w:rsidR="00044C83" w:rsidRPr="0007386E" w14:paraId="1328A37F" w14:textId="77777777" w:rsidTr="002F4761">
        <w:tc>
          <w:tcPr>
            <w:tcW w:w="4950" w:type="dxa"/>
          </w:tcPr>
          <w:p w14:paraId="54F1213C" w14:textId="1F2444EF" w:rsidR="00044C83" w:rsidRPr="0007386E" w:rsidRDefault="00044C83" w:rsidP="00BD7E30">
            <w:r w:rsidRPr="0007386E">
              <w:t xml:space="preserve">Extended Core Rotation </w:t>
            </w:r>
            <w:r w:rsidR="00493CBA" w:rsidRPr="0007386E">
              <w:t>(Clin, Comm, or FSM)</w:t>
            </w:r>
          </w:p>
        </w:tc>
        <w:tc>
          <w:tcPr>
            <w:tcW w:w="2250" w:type="dxa"/>
            <w:vAlign w:val="bottom"/>
          </w:tcPr>
          <w:p w14:paraId="4194D383" w14:textId="07008CDD" w:rsidR="00044C83" w:rsidRPr="0007386E" w:rsidRDefault="00044C83" w:rsidP="00BB78D0">
            <w:pPr>
              <w:jc w:val="center"/>
            </w:pPr>
            <w:r w:rsidRPr="0007386E">
              <w:t>4</w:t>
            </w:r>
          </w:p>
        </w:tc>
        <w:tc>
          <w:tcPr>
            <w:tcW w:w="2245" w:type="dxa"/>
            <w:vAlign w:val="bottom"/>
          </w:tcPr>
          <w:p w14:paraId="058324D5" w14:textId="0861DCE2" w:rsidR="00774008" w:rsidRPr="0007386E" w:rsidRDefault="00774008" w:rsidP="00774008">
            <w:pPr>
              <w:jc w:val="center"/>
            </w:pPr>
            <w:r w:rsidRPr="0007386E">
              <w:t>128</w:t>
            </w:r>
          </w:p>
        </w:tc>
      </w:tr>
      <w:tr w:rsidR="00466072" w:rsidRPr="0007386E" w14:paraId="259EDD36" w14:textId="77777777" w:rsidTr="002F4761">
        <w:tc>
          <w:tcPr>
            <w:tcW w:w="4950" w:type="dxa"/>
          </w:tcPr>
          <w:p w14:paraId="6336F420" w14:textId="64118739" w:rsidR="00942640" w:rsidRPr="0007386E" w:rsidRDefault="00A07839" w:rsidP="00BD7E30">
            <w:r w:rsidRPr="0007386E">
              <w:t>Elective</w:t>
            </w:r>
            <w:r w:rsidR="00942640" w:rsidRPr="0007386E">
              <w:t xml:space="preserve"> – Intern Choice</w:t>
            </w:r>
          </w:p>
        </w:tc>
        <w:tc>
          <w:tcPr>
            <w:tcW w:w="2250" w:type="dxa"/>
            <w:vAlign w:val="bottom"/>
          </w:tcPr>
          <w:p w14:paraId="4E406184" w14:textId="3D9ABC36" w:rsidR="00466072" w:rsidRPr="0007386E" w:rsidRDefault="00BB78D0" w:rsidP="00BB78D0">
            <w:pPr>
              <w:jc w:val="center"/>
            </w:pPr>
            <w:r w:rsidRPr="0007386E">
              <w:t>2</w:t>
            </w:r>
          </w:p>
        </w:tc>
        <w:tc>
          <w:tcPr>
            <w:tcW w:w="2245" w:type="dxa"/>
            <w:vAlign w:val="bottom"/>
          </w:tcPr>
          <w:p w14:paraId="16E9E264" w14:textId="49521557" w:rsidR="00466072" w:rsidRPr="0007386E" w:rsidRDefault="00BB78D0" w:rsidP="00BB78D0">
            <w:pPr>
              <w:jc w:val="center"/>
            </w:pPr>
            <w:r w:rsidRPr="0007386E">
              <w:t>64</w:t>
            </w:r>
          </w:p>
        </w:tc>
      </w:tr>
      <w:tr w:rsidR="00466072" w:rsidRPr="0007386E" w14:paraId="5FA2D672" w14:textId="77777777" w:rsidTr="002F4761">
        <w:tc>
          <w:tcPr>
            <w:tcW w:w="4950" w:type="dxa"/>
          </w:tcPr>
          <w:p w14:paraId="5A993403" w14:textId="38B5EB24" w:rsidR="00466072" w:rsidRPr="0007386E" w:rsidRDefault="00A07839" w:rsidP="00BD7E30">
            <w:r w:rsidRPr="0007386E">
              <w:t>Professional Staff Experience</w:t>
            </w:r>
          </w:p>
        </w:tc>
        <w:tc>
          <w:tcPr>
            <w:tcW w:w="2250" w:type="dxa"/>
            <w:vAlign w:val="bottom"/>
          </w:tcPr>
          <w:p w14:paraId="426D374C" w14:textId="743349E4" w:rsidR="00466072" w:rsidRPr="0007386E" w:rsidRDefault="00BB78D0" w:rsidP="00BB78D0">
            <w:pPr>
              <w:jc w:val="center"/>
            </w:pPr>
            <w:r w:rsidRPr="0007386E">
              <w:t>2</w:t>
            </w:r>
          </w:p>
        </w:tc>
        <w:tc>
          <w:tcPr>
            <w:tcW w:w="2245" w:type="dxa"/>
            <w:vAlign w:val="bottom"/>
          </w:tcPr>
          <w:p w14:paraId="72EF4123" w14:textId="0B62D897" w:rsidR="00466072" w:rsidRPr="0007386E" w:rsidRDefault="00BB78D0" w:rsidP="00BB78D0">
            <w:pPr>
              <w:jc w:val="center"/>
            </w:pPr>
            <w:r w:rsidRPr="0007386E">
              <w:t>64</w:t>
            </w:r>
          </w:p>
        </w:tc>
      </w:tr>
      <w:tr w:rsidR="00027FCF" w:rsidRPr="0007386E" w14:paraId="6A061AEF" w14:textId="77777777" w:rsidTr="002F4761">
        <w:tc>
          <w:tcPr>
            <w:tcW w:w="4950" w:type="dxa"/>
            <w:vAlign w:val="bottom"/>
          </w:tcPr>
          <w:p w14:paraId="5913EF25" w14:textId="4C2B6962" w:rsidR="00027FCF" w:rsidRPr="0007386E" w:rsidRDefault="00774008" w:rsidP="00027FCF">
            <w:pPr>
              <w:jc w:val="right"/>
            </w:pPr>
            <w:r w:rsidRPr="0007386E">
              <w:rPr>
                <w:i/>
                <w:iCs/>
              </w:rPr>
              <w:t>Minimum</w:t>
            </w:r>
            <w:r w:rsidRPr="0007386E">
              <w:t xml:space="preserve"> </w:t>
            </w:r>
            <w:r w:rsidR="00027FCF" w:rsidRPr="0007386E">
              <w:t>Total</w:t>
            </w:r>
            <w:r w:rsidRPr="0007386E">
              <w:t xml:space="preserve"> Duration</w:t>
            </w:r>
          </w:p>
        </w:tc>
        <w:tc>
          <w:tcPr>
            <w:tcW w:w="2250" w:type="dxa"/>
            <w:vAlign w:val="bottom"/>
          </w:tcPr>
          <w:p w14:paraId="6CCA373B" w14:textId="7F3F05F4" w:rsidR="00027FCF" w:rsidRPr="0007386E" w:rsidRDefault="00027FCF" w:rsidP="00BB78D0">
            <w:pPr>
              <w:jc w:val="center"/>
            </w:pPr>
            <w:r w:rsidRPr="0007386E">
              <w:t>3</w:t>
            </w:r>
            <w:r w:rsidR="00813497" w:rsidRPr="0007386E">
              <w:t>2</w:t>
            </w:r>
          </w:p>
        </w:tc>
        <w:tc>
          <w:tcPr>
            <w:tcW w:w="2245" w:type="dxa"/>
            <w:vAlign w:val="bottom"/>
          </w:tcPr>
          <w:p w14:paraId="24B5B5A4" w14:textId="6CFE43E7" w:rsidR="00027FCF" w:rsidRPr="0007386E" w:rsidRDefault="00F83D42" w:rsidP="00BB78D0">
            <w:pPr>
              <w:jc w:val="center"/>
            </w:pPr>
            <w:r w:rsidRPr="0007386E">
              <w:t>1</w:t>
            </w:r>
            <w:r w:rsidR="002434A3" w:rsidRPr="0007386E">
              <w:t>11</w:t>
            </w:r>
            <w:r w:rsidR="00B10C78" w:rsidRPr="0007386E">
              <w:t>4</w:t>
            </w:r>
          </w:p>
        </w:tc>
      </w:tr>
    </w:tbl>
    <w:p w14:paraId="52985BD3" w14:textId="51EBC25F" w:rsidR="00BD7E30" w:rsidRPr="0007386E" w:rsidRDefault="00BD7E30" w:rsidP="00BD7E30">
      <w:pPr>
        <w:rPr>
          <w:u w:val="single"/>
        </w:rPr>
      </w:pPr>
    </w:p>
    <w:p w14:paraId="1ECBC631" w14:textId="7BECD7CB" w:rsidR="00BD7E30" w:rsidRPr="0007386E" w:rsidRDefault="777780F9" w:rsidP="00792B44">
      <w:pPr>
        <w:autoSpaceDE w:val="0"/>
        <w:autoSpaceDN w:val="0"/>
        <w:adjustRightInd w:val="0"/>
        <w:jc w:val="both"/>
      </w:pPr>
      <w:r w:rsidRPr="0007386E">
        <w:rPr>
          <w:b/>
          <w:bCs/>
        </w:rPr>
        <w:t xml:space="preserve">Clinical </w:t>
      </w:r>
      <w:r w:rsidR="00BD7E30" w:rsidRPr="0007386E">
        <w:rPr>
          <w:b/>
          <w:bCs/>
        </w:rPr>
        <w:t>Nutrition Therapy</w:t>
      </w:r>
      <w:r w:rsidR="19647A4F" w:rsidRPr="0007386E">
        <w:rPr>
          <w:b/>
          <w:bCs/>
        </w:rPr>
        <w:t xml:space="preserve"> </w:t>
      </w:r>
      <w:r w:rsidR="00BD7E30" w:rsidRPr="0007386E">
        <w:rPr>
          <w:b/>
          <w:bCs/>
        </w:rPr>
        <w:t>Rotations</w:t>
      </w:r>
      <w:r w:rsidR="00BD7E30" w:rsidRPr="0007386E">
        <w:t xml:space="preserve"> </w:t>
      </w:r>
      <w:r w:rsidR="00BD7E30" w:rsidRPr="0007386E">
        <w:rPr>
          <w:b/>
          <w:bCs/>
        </w:rPr>
        <w:t>–</w:t>
      </w:r>
      <w:r w:rsidR="00BD7E30" w:rsidRPr="0007386E">
        <w:t xml:space="preserve"> </w:t>
      </w:r>
      <w:r w:rsidR="000E1189" w:rsidRPr="0007386E">
        <w:t xml:space="preserve">At least </w:t>
      </w:r>
      <w:r w:rsidR="00B10C78" w:rsidRPr="0007386E">
        <w:t>10</w:t>
      </w:r>
      <w:r w:rsidR="00493CBA" w:rsidRPr="0007386E">
        <w:t xml:space="preserve"> </w:t>
      </w:r>
      <w:r w:rsidR="00BD7E30" w:rsidRPr="0007386E">
        <w:t>weeks will be at a hospital</w:t>
      </w:r>
      <w:r w:rsidR="002B2472" w:rsidRPr="0007386E">
        <w:t xml:space="preserve"> or combination</w:t>
      </w:r>
      <w:r w:rsidR="002D016A" w:rsidRPr="0007386E">
        <w:t xml:space="preserve"> of acute clinical care experiences. Additional weeks may be </w:t>
      </w:r>
      <w:r w:rsidR="000E1189" w:rsidRPr="0007386E">
        <w:t xml:space="preserve">completed </w:t>
      </w:r>
      <w:r w:rsidR="00493CBA" w:rsidRPr="0007386E">
        <w:t>in r</w:t>
      </w:r>
      <w:r w:rsidR="00BD7E30" w:rsidRPr="0007386E">
        <w:t>enal</w:t>
      </w:r>
      <w:r w:rsidR="00493CBA" w:rsidRPr="0007386E">
        <w:t>, hospice/ home healthcare, and/or long-term care.</w:t>
      </w:r>
      <w:r w:rsidR="00BD7E30" w:rsidRPr="0007386E">
        <w:t xml:space="preserve"> </w:t>
      </w:r>
      <w:r w:rsidR="004952D7" w:rsidRPr="0007386E">
        <w:t xml:space="preserve">Interns will follow the nutrition care process, </w:t>
      </w:r>
      <w:r w:rsidR="00BD7E30" w:rsidRPr="0007386E">
        <w:t>includ</w:t>
      </w:r>
      <w:r w:rsidR="004952D7" w:rsidRPr="0007386E">
        <w:t>ing</w:t>
      </w:r>
      <w:r w:rsidR="00BD7E30" w:rsidRPr="0007386E">
        <w:t xml:space="preserve"> nutritional screening and assessment of patients</w:t>
      </w:r>
      <w:r w:rsidR="002B2472" w:rsidRPr="0007386E">
        <w:t>, determining nutrition diagnoses, developing appropriate goals and interventions</w:t>
      </w:r>
      <w:r w:rsidR="004952D7" w:rsidRPr="0007386E">
        <w:t>,</w:t>
      </w:r>
      <w:r w:rsidR="002B2472" w:rsidRPr="0007386E">
        <w:t xml:space="preserve"> </w:t>
      </w:r>
      <w:r w:rsidR="004952D7" w:rsidRPr="0007386E">
        <w:t>and appropriately documenting the process in an electronic health record system</w:t>
      </w:r>
      <w:r w:rsidR="00BD7E30" w:rsidRPr="0007386E">
        <w:t xml:space="preserve">. Interns will also </w:t>
      </w:r>
      <w:r w:rsidR="004952D7" w:rsidRPr="0007386E">
        <w:t>gain experiences developing nutrition support plans for enteral and parenteral feedings.</w:t>
      </w:r>
      <w:r w:rsidR="00BD7E30" w:rsidRPr="0007386E">
        <w:t xml:space="preserve"> </w:t>
      </w:r>
    </w:p>
    <w:p w14:paraId="0A7F09D7" w14:textId="77777777" w:rsidR="00BD7E30" w:rsidRPr="0007386E" w:rsidRDefault="00BD7E30" w:rsidP="00792B44">
      <w:pPr>
        <w:jc w:val="both"/>
      </w:pPr>
    </w:p>
    <w:p w14:paraId="52BC10D6" w14:textId="77777777" w:rsidR="00B10C78" w:rsidRPr="0007386E" w:rsidRDefault="00B10C78" w:rsidP="00B10C78">
      <w:pPr>
        <w:autoSpaceDE w:val="0"/>
        <w:autoSpaceDN w:val="0"/>
        <w:adjustRightInd w:val="0"/>
        <w:jc w:val="both"/>
      </w:pPr>
      <w:r w:rsidRPr="0007386E">
        <w:rPr>
          <w:b/>
        </w:rPr>
        <w:t xml:space="preserve">Community Nutrition Rotations – </w:t>
      </w:r>
      <w:r w:rsidRPr="0007386E">
        <w:rPr>
          <w:bCs/>
        </w:rPr>
        <w:t>At least 8</w:t>
      </w:r>
      <w:r w:rsidRPr="0007386E">
        <w:t xml:space="preserve"> weeks</w:t>
      </w:r>
      <w:r w:rsidRPr="0007386E">
        <w:rPr>
          <w:b/>
        </w:rPr>
        <w:t xml:space="preserve"> </w:t>
      </w:r>
      <w:r w:rsidRPr="0007386E">
        <w:t xml:space="preserve">will be in a variety of locations including outpatient health and nutrition clinics, WIC clinics, county public health departments, community health centers, Head Start/Early Head Start, Cal Fresh Outreach or Cal Fresh Healthy Living, </w:t>
      </w:r>
      <w:r w:rsidRPr="0007386E">
        <w:lastRenderedPageBreak/>
        <w:t xml:space="preserve">school districts, sports nutrition programs, college campus wellness programs, college campus dining services, research centers, corporate wellness, Community Action Coalition, food banks, private practice, eating disorder treatment facilities, and a homeless shelter. The intern will have the opportunity to work with a variety of clients and provide public nutrition education as well as nutrition counseling. </w:t>
      </w:r>
    </w:p>
    <w:p w14:paraId="2EECEFE6" w14:textId="77777777" w:rsidR="00B10C78" w:rsidRPr="0007386E" w:rsidRDefault="00B10C78" w:rsidP="00792B44">
      <w:pPr>
        <w:autoSpaceDE w:val="0"/>
        <w:autoSpaceDN w:val="0"/>
        <w:adjustRightInd w:val="0"/>
        <w:jc w:val="both"/>
        <w:rPr>
          <w:b/>
        </w:rPr>
      </w:pPr>
    </w:p>
    <w:p w14:paraId="46A92DE2" w14:textId="57C80176" w:rsidR="00BD7E30" w:rsidRPr="0007386E" w:rsidRDefault="00BD7E30" w:rsidP="00792B44">
      <w:pPr>
        <w:autoSpaceDE w:val="0"/>
        <w:autoSpaceDN w:val="0"/>
        <w:adjustRightInd w:val="0"/>
        <w:jc w:val="both"/>
      </w:pPr>
      <w:r w:rsidRPr="0007386E">
        <w:rPr>
          <w:b/>
        </w:rPr>
        <w:t>Foodservice Management Rotations</w:t>
      </w:r>
      <w:r w:rsidR="00A824FD" w:rsidRPr="0007386E">
        <w:t xml:space="preserve"> </w:t>
      </w:r>
      <w:r w:rsidR="004952D7" w:rsidRPr="0007386E">
        <w:t xml:space="preserve">– </w:t>
      </w:r>
      <w:r w:rsidR="00065E62" w:rsidRPr="0007386E">
        <w:t xml:space="preserve">At least </w:t>
      </w:r>
      <w:r w:rsidR="002D016A" w:rsidRPr="0007386E">
        <w:t xml:space="preserve">6 </w:t>
      </w:r>
      <w:r w:rsidRPr="0007386E">
        <w:t>weeks will be completed in a hospital</w:t>
      </w:r>
      <w:r w:rsidR="00B2428E" w:rsidRPr="0007386E">
        <w:t xml:space="preserve"> and/or in a school district setting</w:t>
      </w:r>
      <w:r w:rsidR="00A824FD" w:rsidRPr="0007386E">
        <w:t>.</w:t>
      </w:r>
      <w:r w:rsidRPr="0007386E">
        <w:t xml:space="preserve"> The intern will be involved in menu planning, food preparation and processing, purchasing, storage, distribution systems, sanitation and safety, administration</w:t>
      </w:r>
      <w:r w:rsidR="000E1189" w:rsidRPr="0007386E">
        <w:t>, staff management,</w:t>
      </w:r>
      <w:r w:rsidRPr="0007386E">
        <w:t xml:space="preserve"> and planning a special event. </w:t>
      </w:r>
    </w:p>
    <w:p w14:paraId="600B5896" w14:textId="2E525673" w:rsidR="00F5015A" w:rsidRPr="0007386E" w:rsidRDefault="00F5015A" w:rsidP="00792B44">
      <w:pPr>
        <w:autoSpaceDE w:val="0"/>
        <w:autoSpaceDN w:val="0"/>
        <w:adjustRightInd w:val="0"/>
        <w:jc w:val="both"/>
      </w:pPr>
    </w:p>
    <w:p w14:paraId="27CB3918" w14:textId="5F51B622" w:rsidR="00F5015A" w:rsidRPr="0007386E" w:rsidRDefault="00F5015A" w:rsidP="00792B44">
      <w:pPr>
        <w:autoSpaceDE w:val="0"/>
        <w:autoSpaceDN w:val="0"/>
        <w:adjustRightInd w:val="0"/>
        <w:jc w:val="both"/>
      </w:pPr>
      <w:r w:rsidRPr="0007386E">
        <w:rPr>
          <w:b/>
          <w:bCs/>
        </w:rPr>
        <w:t>Extended Core Rotation</w:t>
      </w:r>
      <w:r w:rsidR="00670FA0" w:rsidRPr="0007386E">
        <w:rPr>
          <w:b/>
          <w:bCs/>
        </w:rPr>
        <w:t>s</w:t>
      </w:r>
      <w:r w:rsidRPr="0007386E">
        <w:t xml:space="preserve"> – </w:t>
      </w:r>
      <w:r w:rsidR="00670FA0" w:rsidRPr="0007386E">
        <w:t xml:space="preserve">An additional </w:t>
      </w:r>
      <w:r w:rsidRPr="0007386E">
        <w:t xml:space="preserve">4 weeks will be devoted to further </w:t>
      </w:r>
      <w:r w:rsidR="002434A3" w:rsidRPr="0007386E">
        <w:t>developing</w:t>
      </w:r>
      <w:r w:rsidRPr="0007386E">
        <w:t xml:space="preserve"> skills in one</w:t>
      </w:r>
      <w:r w:rsidR="00670FA0" w:rsidRPr="0007386E">
        <w:t xml:space="preserve"> (4 weeks) or two</w:t>
      </w:r>
      <w:r w:rsidRPr="0007386E">
        <w:t xml:space="preserve"> </w:t>
      </w:r>
      <w:r w:rsidR="00670FA0" w:rsidRPr="0007386E">
        <w:t xml:space="preserve">(2 weeks each) </w:t>
      </w:r>
      <w:r w:rsidRPr="0007386E">
        <w:t xml:space="preserve">core rotation </w:t>
      </w:r>
      <w:r w:rsidR="00670FA0" w:rsidRPr="0007386E">
        <w:t xml:space="preserve">areas </w:t>
      </w:r>
      <w:r w:rsidRPr="0007386E">
        <w:t>(clinical nutrition, community nutrition, or food service management) of student choice. The student will communicate their preference with the director no less than 1</w:t>
      </w:r>
      <w:r w:rsidR="00670FA0" w:rsidRPr="0007386E">
        <w:t>0</w:t>
      </w:r>
      <w:r w:rsidRPr="0007386E">
        <w:t xml:space="preserve"> weeks prior to the start of supervised practice. </w:t>
      </w:r>
    </w:p>
    <w:p w14:paraId="75834F35" w14:textId="77777777" w:rsidR="00BD7E30" w:rsidRPr="0007386E" w:rsidRDefault="00BD7E30" w:rsidP="00792B44">
      <w:pPr>
        <w:jc w:val="both"/>
      </w:pPr>
    </w:p>
    <w:p w14:paraId="4982A20F" w14:textId="3079CCCB" w:rsidR="00BD7E30" w:rsidRPr="0007386E" w:rsidRDefault="00BD7E30" w:rsidP="00792B44">
      <w:pPr>
        <w:jc w:val="both"/>
      </w:pPr>
      <w:r w:rsidRPr="0007386E">
        <w:rPr>
          <w:b/>
        </w:rPr>
        <w:t>Elective Weeks</w:t>
      </w:r>
      <w:r w:rsidRPr="0007386E">
        <w:t xml:space="preserve"> </w:t>
      </w:r>
      <w:r w:rsidR="00C114A2" w:rsidRPr="0007386E">
        <w:rPr>
          <w:b/>
          <w:bCs/>
        </w:rPr>
        <w:t>–</w:t>
      </w:r>
      <w:r w:rsidR="00C114A2" w:rsidRPr="0007386E">
        <w:t xml:space="preserve"> </w:t>
      </w:r>
      <w:r w:rsidRPr="0007386E">
        <w:t>During this unique experience, intern</w:t>
      </w:r>
      <w:r w:rsidR="00A824FD" w:rsidRPr="0007386E">
        <w:t>s</w:t>
      </w:r>
      <w:r w:rsidRPr="0007386E">
        <w:t xml:space="preserve"> </w:t>
      </w:r>
      <w:r w:rsidR="00A824FD" w:rsidRPr="0007386E">
        <w:t>are</w:t>
      </w:r>
      <w:r w:rsidRPr="0007386E">
        <w:t xml:space="preserve"> allowed t</w:t>
      </w:r>
      <w:r w:rsidR="00A824FD" w:rsidRPr="0007386E">
        <w:t>o find a rotation in a dietetic</w:t>
      </w:r>
      <w:r w:rsidR="000E1189" w:rsidRPr="0007386E">
        <w:t>s</w:t>
      </w:r>
      <w:r w:rsidR="00A824FD" w:rsidRPr="0007386E">
        <w:t>-</w:t>
      </w:r>
      <w:r w:rsidRPr="0007386E">
        <w:t xml:space="preserve">related field </w:t>
      </w:r>
      <w:r w:rsidR="00A824FD" w:rsidRPr="0007386E">
        <w:t>of their particular interest.</w:t>
      </w:r>
      <w:r w:rsidR="006D34FB" w:rsidRPr="0007386E">
        <w:rPr>
          <w:rStyle w:val="normaltextrun"/>
          <w:color w:val="000000"/>
          <w:shd w:val="clear" w:color="auto" w:fill="FFFFFF"/>
        </w:rPr>
        <w:t> </w:t>
      </w:r>
      <w:r w:rsidR="00C3174C" w:rsidRPr="0007386E">
        <w:rPr>
          <w:rStyle w:val="normaltextrun"/>
          <w:color w:val="000000"/>
          <w:shd w:val="clear" w:color="auto" w:fill="FFFFFF"/>
        </w:rPr>
        <w:t>Program directors will provide guidance and support to interns throughout this process to ensure that the process is completed in a timely manner and meets requirements. </w:t>
      </w:r>
      <w:r w:rsidRPr="0007386E">
        <w:t xml:space="preserve">It is the responsibility of the intern to find a preceptor and have the experience approved by the </w:t>
      </w:r>
      <w:r w:rsidR="00EA6C74" w:rsidRPr="0007386E">
        <w:t xml:space="preserve">Program </w:t>
      </w:r>
      <w:r w:rsidR="00A824FD" w:rsidRPr="0007386E">
        <w:t>D</w:t>
      </w:r>
      <w:r w:rsidRPr="0007386E">
        <w:t xml:space="preserve">irector by </w:t>
      </w:r>
      <w:r w:rsidR="00EA6C74" w:rsidRPr="0007386E">
        <w:t xml:space="preserve">meeting with the preceptor to discuss the rotation and </w:t>
      </w:r>
      <w:r w:rsidRPr="0007386E">
        <w:t>complet</w:t>
      </w:r>
      <w:r w:rsidR="00EA6C74" w:rsidRPr="0007386E">
        <w:t xml:space="preserve">e and submit </w:t>
      </w:r>
      <w:r w:rsidRPr="0007386E">
        <w:t xml:space="preserve">a </w:t>
      </w:r>
      <w:r w:rsidRPr="0007386E">
        <w:rPr>
          <w:i/>
          <w:iCs/>
        </w:rPr>
        <w:t>Request for Elective</w:t>
      </w:r>
      <w:r w:rsidRPr="0007386E">
        <w:t xml:space="preserve"> form</w:t>
      </w:r>
      <w:r w:rsidR="005D06C1" w:rsidRPr="0007386E">
        <w:t xml:space="preserve"> and on the Typhon online tracking </w:t>
      </w:r>
      <w:r w:rsidR="00670FA0" w:rsidRPr="0007386E">
        <w:t>system and</w:t>
      </w:r>
      <w:r w:rsidR="00EA6C74" w:rsidRPr="0007386E">
        <w:t xml:space="preserve"> add the preceptor to Typhon</w:t>
      </w:r>
      <w:r w:rsidRPr="0007386E">
        <w:t xml:space="preserve"> </w:t>
      </w:r>
      <w:r w:rsidRPr="0007386E">
        <w:rPr>
          <w:i/>
          <w:iCs/>
        </w:rPr>
        <w:t>at least t</w:t>
      </w:r>
      <w:r w:rsidR="000E1189" w:rsidRPr="0007386E">
        <w:rPr>
          <w:i/>
          <w:iCs/>
        </w:rPr>
        <w:t>wo months prior to the rotation</w:t>
      </w:r>
      <w:r w:rsidR="00EA6C74" w:rsidRPr="0007386E">
        <w:rPr>
          <w:i/>
          <w:iCs/>
        </w:rPr>
        <w:t>.</w:t>
      </w:r>
      <w:r w:rsidR="00EA6C74" w:rsidRPr="0007386E">
        <w:t xml:space="preserve"> Interns must also provide</w:t>
      </w:r>
      <w:r w:rsidR="000E1189" w:rsidRPr="0007386E">
        <w:t xml:space="preserve"> a resume from the intended preceptor.</w:t>
      </w:r>
      <w:r w:rsidR="005D06C1" w:rsidRPr="0007386E">
        <w:t xml:space="preserve"> </w:t>
      </w:r>
      <w:r w:rsidRPr="0007386E">
        <w:t xml:space="preserve">The intern can fulfill this rotation with </w:t>
      </w:r>
      <w:r w:rsidR="00EA6C74" w:rsidRPr="0007386E">
        <w:t>one</w:t>
      </w:r>
      <w:r w:rsidRPr="0007386E">
        <w:t xml:space="preserve"> </w:t>
      </w:r>
      <w:r w:rsidR="00A824FD" w:rsidRPr="0007386E">
        <w:t>2-week</w:t>
      </w:r>
      <w:r w:rsidR="00EA6C74" w:rsidRPr="0007386E">
        <w:t xml:space="preserve"> (64 </w:t>
      </w:r>
      <w:proofErr w:type="spellStart"/>
      <w:r w:rsidR="00EA6C74" w:rsidRPr="0007386E">
        <w:t>hr</w:t>
      </w:r>
      <w:proofErr w:type="spellEnd"/>
      <w:r w:rsidR="00EA6C74" w:rsidRPr="0007386E">
        <w:t>)</w:t>
      </w:r>
      <w:r w:rsidR="00A824FD" w:rsidRPr="0007386E">
        <w:t xml:space="preserve"> rotation</w:t>
      </w:r>
      <w:r w:rsidR="00EA6C74" w:rsidRPr="0007386E">
        <w:t xml:space="preserve">, </w:t>
      </w:r>
      <w:r w:rsidR="00A824FD" w:rsidRPr="0007386E">
        <w:t xml:space="preserve">two </w:t>
      </w:r>
      <w:r w:rsidR="00161618" w:rsidRPr="0007386E">
        <w:t>1</w:t>
      </w:r>
      <w:r w:rsidR="00A824FD" w:rsidRPr="0007386E">
        <w:t>-</w:t>
      </w:r>
      <w:r w:rsidRPr="0007386E">
        <w:t xml:space="preserve">week </w:t>
      </w:r>
      <w:r w:rsidR="00161618" w:rsidRPr="0007386E">
        <w:t xml:space="preserve">(32 </w:t>
      </w:r>
      <w:proofErr w:type="spellStart"/>
      <w:r w:rsidR="00161618" w:rsidRPr="0007386E">
        <w:t>hrs</w:t>
      </w:r>
      <w:proofErr w:type="spellEnd"/>
      <w:r w:rsidR="00161618" w:rsidRPr="0007386E">
        <w:t xml:space="preserve"> each) </w:t>
      </w:r>
      <w:r w:rsidRPr="0007386E">
        <w:t xml:space="preserve">rotations at different sites. The experience may </w:t>
      </w:r>
      <w:r w:rsidR="00A824FD" w:rsidRPr="0007386E">
        <w:t>occur</w:t>
      </w:r>
      <w:r w:rsidRPr="0007386E">
        <w:t xml:space="preserve"> </w:t>
      </w:r>
      <w:r w:rsidR="00A824FD" w:rsidRPr="0007386E">
        <w:t>at</w:t>
      </w:r>
      <w:r w:rsidRPr="0007386E">
        <w:t xml:space="preserve"> </w:t>
      </w:r>
      <w:r w:rsidR="00A824FD" w:rsidRPr="0007386E">
        <w:t>a current</w:t>
      </w:r>
      <w:r w:rsidRPr="0007386E">
        <w:t xml:space="preserve"> rotation site or at an approved site outside of the current internship rotation sites.  If the elective is at a current rotation site</w:t>
      </w:r>
      <w:r w:rsidR="0025497E" w:rsidRPr="0007386E">
        <w:t xml:space="preserve"> where the intern has completed a previous rotation</w:t>
      </w:r>
      <w:r w:rsidRPr="0007386E">
        <w:t>, the planned experiences for the two weeks must be different than those already scheduled for the internship</w:t>
      </w:r>
      <w:r w:rsidR="00B10C78" w:rsidRPr="0007386E">
        <w:t xml:space="preserve">. </w:t>
      </w:r>
      <w:r w:rsidRPr="0007386E">
        <w:t xml:space="preserve">The rotation sites are not limited to the San Luis Obispo/Santa Barbara areas. All expenses related to this rotation, including travel, are the </w:t>
      </w:r>
      <w:r w:rsidR="00C114A2" w:rsidRPr="0007386E">
        <w:t>intern</w:t>
      </w:r>
      <w:r w:rsidR="008436A2" w:rsidRPr="0007386E">
        <w:t xml:space="preserve">’s </w:t>
      </w:r>
      <w:r w:rsidRPr="0007386E">
        <w:t>responsibility</w:t>
      </w:r>
      <w:r w:rsidR="008436A2" w:rsidRPr="0007386E">
        <w:t>.</w:t>
      </w:r>
      <w:r w:rsidRPr="0007386E">
        <w:t xml:space="preserve"> </w:t>
      </w:r>
    </w:p>
    <w:p w14:paraId="338FF264" w14:textId="77777777" w:rsidR="00BD7E30" w:rsidRPr="0007386E" w:rsidRDefault="00BD7E30" w:rsidP="00792B44">
      <w:pPr>
        <w:jc w:val="both"/>
      </w:pPr>
      <w:r w:rsidRPr="0007386E">
        <w:t xml:space="preserve"> </w:t>
      </w:r>
    </w:p>
    <w:p w14:paraId="46027773" w14:textId="1F405A6D" w:rsidR="003673BC" w:rsidRPr="0007386E" w:rsidRDefault="00BD7E30" w:rsidP="00792B44">
      <w:pPr>
        <w:jc w:val="both"/>
      </w:pPr>
      <w:r w:rsidRPr="0007386E">
        <w:rPr>
          <w:b/>
        </w:rPr>
        <w:t>Professional Staff Experience</w:t>
      </w:r>
      <w:r w:rsidR="00A824FD" w:rsidRPr="0007386E">
        <w:rPr>
          <w:b/>
        </w:rPr>
        <w:t xml:space="preserve"> (aka Staff Relief)</w:t>
      </w:r>
      <w:r w:rsidR="00A824FD" w:rsidRPr="0007386E">
        <w:t xml:space="preserve"> </w:t>
      </w:r>
      <w:r w:rsidR="00C114A2" w:rsidRPr="0007386E">
        <w:t xml:space="preserve">– </w:t>
      </w:r>
      <w:r w:rsidR="00A824FD" w:rsidRPr="0007386E">
        <w:t>During this 2-</w:t>
      </w:r>
      <w:r w:rsidRPr="0007386E">
        <w:t>week</w:t>
      </w:r>
      <w:r w:rsidR="00A824FD" w:rsidRPr="0007386E">
        <w:t xml:space="preserve"> </w:t>
      </w:r>
      <w:r w:rsidRPr="0007386E">
        <w:t xml:space="preserve">period, the dietetic intern will be the acting dietitian in a clinical, community and/or foodservice setting.  This rotation will come at the end of the foodservice management, </w:t>
      </w:r>
      <w:r w:rsidR="00161618" w:rsidRPr="0007386E">
        <w:t>clinical/</w:t>
      </w:r>
      <w:r w:rsidRPr="0007386E">
        <w:t>nutrition therapy</w:t>
      </w:r>
      <w:r w:rsidR="00161618" w:rsidRPr="0007386E">
        <w:t>,</w:t>
      </w:r>
      <w:r w:rsidRPr="0007386E">
        <w:t xml:space="preserve"> and community rotations, so that the intern is pre</w:t>
      </w:r>
      <w:r w:rsidR="00A32110" w:rsidRPr="0007386E">
        <w:t>pared for the responsibility.  When applicable, a</w:t>
      </w:r>
      <w:r w:rsidRPr="0007386E">
        <w:t>ll chart notes must be signed by the Registered Dietitian</w:t>
      </w:r>
      <w:r w:rsidR="00B10C78" w:rsidRPr="0007386E">
        <w:t xml:space="preserve"> Nutritionist</w:t>
      </w:r>
      <w:r w:rsidRPr="0007386E">
        <w:t xml:space="preserve"> on staff at the rotation site. The intern will need to demonstrate her</w:t>
      </w:r>
      <w:r w:rsidR="00A824FD" w:rsidRPr="0007386E">
        <w:t>/his</w:t>
      </w:r>
      <w:r w:rsidRPr="0007386E">
        <w:t xml:space="preserve"> ability to finish the required work and be able to show a satisfactory performance as an entry-level dietitian.</w:t>
      </w:r>
    </w:p>
    <w:p w14:paraId="63613D49" w14:textId="7A2713B5" w:rsidR="00BD7E30" w:rsidRPr="0007386E" w:rsidRDefault="00BD7E30" w:rsidP="00792B44">
      <w:pPr>
        <w:jc w:val="both"/>
        <w:rPr>
          <w:b/>
        </w:rPr>
      </w:pPr>
    </w:p>
    <w:p w14:paraId="2479099D" w14:textId="60DAE557" w:rsidR="00BD7E30" w:rsidRPr="0007386E" w:rsidRDefault="00670FA0" w:rsidP="00792B44">
      <w:pPr>
        <w:jc w:val="both"/>
      </w:pPr>
      <w:r w:rsidRPr="0007386E">
        <w:rPr>
          <w:b/>
        </w:rPr>
        <w:t>Seminar/</w:t>
      </w:r>
      <w:r w:rsidR="00A824FD" w:rsidRPr="0007386E">
        <w:rPr>
          <w:b/>
        </w:rPr>
        <w:t xml:space="preserve">Didactic </w:t>
      </w:r>
      <w:r w:rsidR="00BD7E30" w:rsidRPr="0007386E">
        <w:rPr>
          <w:b/>
        </w:rPr>
        <w:t>Hours</w:t>
      </w:r>
      <w:r w:rsidR="00BD7E30" w:rsidRPr="0007386E">
        <w:t xml:space="preserve"> </w:t>
      </w:r>
      <w:r w:rsidRPr="0007386E">
        <w:t>–</w:t>
      </w:r>
      <w:r w:rsidR="00BD7E30" w:rsidRPr="0007386E">
        <w:t xml:space="preserve"> </w:t>
      </w:r>
      <w:r w:rsidRPr="0007386E">
        <w:t>Supervised practice rotation</w:t>
      </w:r>
      <w:r w:rsidR="000E1189" w:rsidRPr="0007386E">
        <w:t xml:space="preserve"> will </w:t>
      </w:r>
      <w:r w:rsidR="00A32110" w:rsidRPr="0007386E">
        <w:t xml:space="preserve">begin with a </w:t>
      </w:r>
      <w:r w:rsidR="00D649A1" w:rsidRPr="0007386E">
        <w:t>week-long</w:t>
      </w:r>
      <w:r w:rsidR="00BD7E30" w:rsidRPr="0007386E">
        <w:t xml:space="preserve"> orientation period at the Cal Poly campus. The remaining weeks of </w:t>
      </w:r>
      <w:r w:rsidR="00A824FD" w:rsidRPr="0007386E">
        <w:t>the internship will consist of 6</w:t>
      </w:r>
      <w:r w:rsidR="00B10C78" w:rsidRPr="0007386E">
        <w:t xml:space="preserve"> </w:t>
      </w:r>
      <w:r w:rsidR="00BD7E30" w:rsidRPr="0007386E">
        <w:t>hours of “class time” (class and seminar</w:t>
      </w:r>
      <w:r w:rsidR="00A32110" w:rsidRPr="0007386E">
        <w:t xml:space="preserve"> sessions</w:t>
      </w:r>
      <w:r w:rsidR="00BD7E30" w:rsidRPr="0007386E">
        <w:t>). Class time will be on Mondays and consist of presentations by guest speakers (preceptors and</w:t>
      </w:r>
      <w:r w:rsidR="00B2428E" w:rsidRPr="0007386E">
        <w:t xml:space="preserve"> other</w:t>
      </w:r>
      <w:r w:rsidR="00BD7E30" w:rsidRPr="0007386E">
        <w:t xml:space="preserve"> local </w:t>
      </w:r>
      <w:r w:rsidR="0079122A" w:rsidRPr="0007386E">
        <w:t xml:space="preserve">nutrition or </w:t>
      </w:r>
      <w:r w:rsidR="00BD7E30" w:rsidRPr="0007386E">
        <w:t xml:space="preserve">health professionals), field trips relevant to the internship, lectures by the </w:t>
      </w:r>
      <w:r w:rsidR="0079122A" w:rsidRPr="0007386E">
        <w:t xml:space="preserve">Program </w:t>
      </w:r>
      <w:r w:rsidR="00A824FD" w:rsidRPr="0007386E">
        <w:t>D</w:t>
      </w:r>
      <w:r w:rsidR="00BD7E30" w:rsidRPr="0007386E">
        <w:t>irector, seminars led by the interns</w:t>
      </w:r>
      <w:r w:rsidR="00A824FD" w:rsidRPr="0007386E">
        <w:t xml:space="preserve">, </w:t>
      </w:r>
      <w:r w:rsidR="00A824FD" w:rsidRPr="0007386E">
        <w:lastRenderedPageBreak/>
        <w:t>hands-on and collaborative assignments and activities,</w:t>
      </w:r>
      <w:r w:rsidR="00BD7E30" w:rsidRPr="0007386E">
        <w:t xml:space="preserve"> and additional topics as deemed necessary to maintain current standards of dietetic programs.  </w:t>
      </w:r>
    </w:p>
    <w:p w14:paraId="52729BAF" w14:textId="77777777" w:rsidR="00BD7E30" w:rsidRPr="0007386E" w:rsidRDefault="00BD7E30" w:rsidP="00792B44">
      <w:pPr>
        <w:jc w:val="both"/>
      </w:pPr>
    </w:p>
    <w:p w14:paraId="61EAA957" w14:textId="05B5E372" w:rsidR="00984D9F" w:rsidRPr="0007386E" w:rsidRDefault="00984D9F" w:rsidP="00792B44">
      <w:pPr>
        <w:pStyle w:val="Heading4"/>
        <w:spacing w:after="240"/>
        <w:ind w:firstLine="0"/>
        <w:jc w:val="both"/>
        <w:rPr>
          <w:b/>
          <w:szCs w:val="24"/>
        </w:rPr>
      </w:pPr>
      <w:bookmarkStart w:id="7" w:name="SupervisedPracticeFacilitiesPreceptors"/>
      <w:bookmarkStart w:id="8" w:name="TimeManagementandAssignments"/>
      <w:r w:rsidRPr="0007386E">
        <w:rPr>
          <w:b/>
          <w:szCs w:val="24"/>
        </w:rPr>
        <w:t>SUPERVISED PRACTICE FACILITIES AND PRECEPTORS</w:t>
      </w:r>
    </w:p>
    <w:p w14:paraId="5788D228" w14:textId="6408E673" w:rsidR="00977C0D" w:rsidRPr="0007386E" w:rsidRDefault="00977C0D" w:rsidP="00792B44">
      <w:pPr>
        <w:pStyle w:val="BodyText1"/>
        <w:tabs>
          <w:tab w:val="left" w:pos="180"/>
        </w:tabs>
        <w:spacing w:after="120"/>
        <w:ind w:firstLine="0"/>
        <w:jc w:val="both"/>
      </w:pPr>
      <w:r w:rsidRPr="0007386E">
        <w:t xml:space="preserve">The criteria and process for </w:t>
      </w:r>
      <w:r w:rsidR="00422C00" w:rsidRPr="0007386E">
        <w:t xml:space="preserve">supervised practice </w:t>
      </w:r>
      <w:r w:rsidRPr="0007386E">
        <w:t xml:space="preserve">facility selection are as follows: </w:t>
      </w:r>
    </w:p>
    <w:p w14:paraId="36F33D7F" w14:textId="361C0DBE"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Each facility / agency must offer the appropriate experiences required for DI students to meet associated competencies and complete required rotation projects. </w:t>
      </w:r>
    </w:p>
    <w:p w14:paraId="2C8AF95E" w14:textId="33786573"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Each facility must commit to assigning at least one primary preceptor to overseeing the interns’ work in supervised practice. </w:t>
      </w:r>
    </w:p>
    <w:p w14:paraId="6A8D68E2" w14:textId="245EAC10"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The facility must assure that adequate time and support are availed to their preceptor to provide the learning experiences required to meet required competencies.</w:t>
      </w:r>
    </w:p>
    <w:p w14:paraId="4DFD88DB" w14:textId="704C8A0D"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The facility must assure the assigned preceptors will meet the DI’s predetermined standards for preceptors </w:t>
      </w:r>
      <w:r w:rsidR="00422C00" w:rsidRPr="0007386E">
        <w:t>(</w:t>
      </w:r>
      <w:r w:rsidRPr="0007386E">
        <w:t>as outlined</w:t>
      </w:r>
      <w:r w:rsidR="00422C00" w:rsidRPr="0007386E">
        <w:t xml:space="preserve"> further</w:t>
      </w:r>
      <w:r w:rsidRPr="0007386E">
        <w:t xml:space="preserve"> </w:t>
      </w:r>
      <w:r w:rsidR="00422C00" w:rsidRPr="0007386E">
        <w:t>below)</w:t>
      </w:r>
      <w:r w:rsidRPr="0007386E">
        <w:t>.</w:t>
      </w:r>
    </w:p>
    <w:p w14:paraId="127822D6" w14:textId="1F941C3B"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The appropriate representative of the facility must willingly </w:t>
      </w:r>
      <w:proofErr w:type="gramStart"/>
      <w:r w:rsidRPr="0007386E">
        <w:t>enter into</w:t>
      </w:r>
      <w:proofErr w:type="gramEnd"/>
      <w:r w:rsidR="006A15B2" w:rsidRPr="0007386E">
        <w:t>,</w:t>
      </w:r>
      <w:r w:rsidRPr="0007386E">
        <w:t xml:space="preserve"> and sign</w:t>
      </w:r>
      <w:r w:rsidR="006A15B2" w:rsidRPr="0007386E">
        <w:t>,</w:t>
      </w:r>
      <w:r w:rsidRPr="0007386E">
        <w:t xml:space="preserve"> the Cal Poly DI affiliation agreements. </w:t>
      </w:r>
    </w:p>
    <w:p w14:paraId="25DD2716" w14:textId="7A95571F"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The facility and assigned preceptors must participate in continuous evaluation of their site and provide annual feedback to confirm the site continues to meet the facility agreements and site criteria set by the Cal Poly DI. </w:t>
      </w:r>
    </w:p>
    <w:p w14:paraId="30314B70" w14:textId="2F3EDF18"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The DI director meets with appropriate representatives at the proposed partner supervised practice facilities (either in person or over the phone) to determine site suitability.  </w:t>
      </w:r>
    </w:p>
    <w:p w14:paraId="6E27D65C" w14:textId="088A16F7"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Each intern makes initial contact with any proposed elective sites that do not already partner with the Cal Poly DI as one of its regular rotation options. Interns share the elective rotation evaluation template with prospective preceptors. Interns must submit a Request for Elective Form, which outlines expected rotation experiences and intern-designed learning objectives for the rotation and is used by the DI </w:t>
      </w:r>
      <w:r w:rsidR="006A15B2" w:rsidRPr="0007386E">
        <w:t>d</w:t>
      </w:r>
      <w:r w:rsidRPr="0007386E">
        <w:t xml:space="preserve">irector to determine appropriateness of the site. The </w:t>
      </w:r>
      <w:r w:rsidR="006A15B2" w:rsidRPr="0007386E">
        <w:t>d</w:t>
      </w:r>
      <w:r w:rsidRPr="0007386E">
        <w:t xml:space="preserve">irector follows up with the intern (and/or the prospective preceptor) if there are any potential concerns with the proposed elective sites. </w:t>
      </w:r>
    </w:p>
    <w:p w14:paraId="70034CE5" w14:textId="1EAA95FA" w:rsidR="00977C0D" w:rsidRPr="0007386E" w:rsidRDefault="00977C0D" w:rsidP="00792B44">
      <w:pPr>
        <w:pStyle w:val="BodyText1"/>
        <w:tabs>
          <w:tab w:val="left" w:pos="180"/>
        </w:tabs>
        <w:spacing w:after="120"/>
        <w:ind w:left="360" w:hanging="360"/>
        <w:jc w:val="both"/>
      </w:pPr>
      <w:r w:rsidRPr="0007386E">
        <w:t>•</w:t>
      </w:r>
      <w:r w:rsidRPr="0007386E">
        <w:tab/>
      </w:r>
      <w:r w:rsidR="00422C00" w:rsidRPr="0007386E">
        <w:tab/>
      </w:r>
      <w:r w:rsidRPr="0007386E">
        <w:t xml:space="preserve">The DI </w:t>
      </w:r>
      <w:r w:rsidR="006A15B2" w:rsidRPr="0007386E">
        <w:t>d</w:t>
      </w:r>
      <w:r w:rsidRPr="0007386E">
        <w:t xml:space="preserve">irector contacts preceptors of approved elective sites to initiate the affiliation agreement process and address any questions or concerns the preceptors have regarding the rotation expectations.  </w:t>
      </w:r>
    </w:p>
    <w:p w14:paraId="12704235" w14:textId="68380A50" w:rsidR="00977C0D" w:rsidRPr="0007386E" w:rsidRDefault="00977C0D" w:rsidP="00792B44">
      <w:pPr>
        <w:pStyle w:val="BodyText1"/>
        <w:ind w:firstLine="0"/>
        <w:jc w:val="both"/>
      </w:pPr>
      <w:r w:rsidRPr="0007386E">
        <w:t xml:space="preserve">Changes in facility structure, staffing, and/or resources that might impact facilities’ ability to provide supervised practice learning experiences compatible with the competencies that interns are expected to achieve are discussed by facility preceptors/managers and the DI </w:t>
      </w:r>
      <w:r w:rsidR="006A15B2" w:rsidRPr="0007386E">
        <w:t>d</w:t>
      </w:r>
      <w:r w:rsidRPr="0007386E">
        <w:t xml:space="preserve">irector as they occur. Additionally, in the spring of each year the DI </w:t>
      </w:r>
      <w:r w:rsidR="006A15B2" w:rsidRPr="0007386E">
        <w:t>d</w:t>
      </w:r>
      <w:r w:rsidRPr="0007386E">
        <w:t xml:space="preserve">irector reaches out to all onsite supervised practice preceptors to discuss scheduling for the upcoming program year as appropriate to the needs and resources of the facility to ensure that they </w:t>
      </w:r>
      <w:r w:rsidR="000F61B8" w:rsidRPr="0007386E">
        <w:t>can</w:t>
      </w:r>
      <w:r w:rsidRPr="0007386E">
        <w:t xml:space="preserve"> offer the appropriate learning experiences to interns placed at their facilities. Feedback provided for each rotation experience by interns and preceptors during end-of-rotation evaluation meetings and on end-of-rotation surveys is used to assess whether/how to appropriately utilize supervised practice facilities going forward. </w:t>
      </w:r>
    </w:p>
    <w:p w14:paraId="36440DBE" w14:textId="33588357" w:rsidR="009D7242" w:rsidRPr="0007386E" w:rsidRDefault="00977C0D" w:rsidP="00792B44">
      <w:pPr>
        <w:pStyle w:val="BodyText1"/>
        <w:ind w:firstLine="0"/>
        <w:jc w:val="both"/>
      </w:pPr>
      <w:r w:rsidRPr="0007386E">
        <w:lastRenderedPageBreak/>
        <w:t xml:space="preserve">The Cal Poly Dietetic Internship </w:t>
      </w:r>
      <w:r w:rsidR="00422C00" w:rsidRPr="0007386E">
        <w:t xml:space="preserve">secures an </w:t>
      </w:r>
      <w:r w:rsidRPr="0007386E">
        <w:t>affiliation agreement, delineating the rights and responsibilities of both agencies, for each supervised practice rotation</w:t>
      </w:r>
      <w:r w:rsidR="00422C00" w:rsidRPr="0007386E">
        <w:t xml:space="preserve"> prior to the intern’s rotation start date</w:t>
      </w:r>
      <w:r w:rsidRPr="0007386E">
        <w:t xml:space="preserve">. Each agreement is signed by </w:t>
      </w:r>
      <w:r w:rsidR="00422C00" w:rsidRPr="0007386E">
        <w:t>appropriate representatives of</w:t>
      </w:r>
      <w:r w:rsidR="004A6ED4" w:rsidRPr="0007386E">
        <w:t xml:space="preserve"> Cal Poly as well as the supervised practice facility (and, when applicable, by the intern as well). </w:t>
      </w:r>
      <w:r w:rsidR="00422C00" w:rsidRPr="0007386E">
        <w:t xml:space="preserve"> </w:t>
      </w:r>
      <w:r w:rsidR="004A6ED4" w:rsidRPr="0007386E">
        <w:t>S</w:t>
      </w:r>
      <w:r w:rsidRPr="0007386E">
        <w:t xml:space="preserve">ignatures for affiliation agreements </w:t>
      </w:r>
      <w:r w:rsidR="004A6ED4" w:rsidRPr="0007386E">
        <w:t xml:space="preserve">are obtained </w:t>
      </w:r>
      <w:r w:rsidRPr="0007386E">
        <w:t>through a secure online electronic signature system (</w:t>
      </w:r>
      <w:r w:rsidR="006A15B2" w:rsidRPr="0007386E">
        <w:t>Adobe Sign</w:t>
      </w:r>
      <w:r w:rsidRPr="0007386E">
        <w:t>)</w:t>
      </w:r>
      <w:r w:rsidR="004A6ED4" w:rsidRPr="0007386E">
        <w:t>.</w:t>
      </w:r>
      <w:r w:rsidRPr="0007386E">
        <w:t xml:space="preserve"> Executed agreements are maintained in the electronic Dietetic Internship files,</w:t>
      </w:r>
      <w:r w:rsidR="004A6ED4" w:rsidRPr="0007386E">
        <w:t xml:space="preserve"> which are stored on a secure server</w:t>
      </w:r>
      <w:r w:rsidRPr="0007386E">
        <w:t>.</w:t>
      </w:r>
      <w:r w:rsidR="004A6ED4" w:rsidRPr="0007386E">
        <w:t xml:space="preserve"> </w:t>
      </w:r>
      <w:r w:rsidRPr="0007386E">
        <w:t>All supervised practice experiences must be completed under the oversight of a facility with whom Cal Poly has an affiliation agreement in place, and/or under the oversight of a Cal Poly employee.</w:t>
      </w:r>
    </w:p>
    <w:p w14:paraId="2B56DFFA" w14:textId="3B01270E" w:rsidR="00984D9F" w:rsidRPr="0007386E" w:rsidRDefault="00984D9F" w:rsidP="00792B44">
      <w:pPr>
        <w:pStyle w:val="BodyText1"/>
        <w:ind w:firstLine="0"/>
        <w:jc w:val="both"/>
      </w:pPr>
      <w:r w:rsidRPr="0007386E">
        <w:t xml:space="preserve">All preceptors in the Cal Poly DI have an appropriate level of expertise </w:t>
      </w:r>
      <w:proofErr w:type="gramStart"/>
      <w:r w:rsidRPr="0007386E">
        <w:t>in the area of</w:t>
      </w:r>
      <w:proofErr w:type="gramEnd"/>
      <w:r w:rsidRPr="0007386E">
        <w:t xml:space="preserve"> practice for which they are precepting and are credentialed or licensed as appropriate to meet state and federal regulations for the area in which they are supervising interns; most are registered dietitian nutritionists. All primary preceptors have completed at least one year of practice post-credentialing. Qualifications of each preceptor are verified by the Program Director at the point of selection. Additionally, preceptors are required to submit annual updates to the Program Director </w:t>
      </w:r>
      <w:r w:rsidR="00EC0911" w:rsidRPr="0007386E">
        <w:t xml:space="preserve">through </w:t>
      </w:r>
      <w:r w:rsidRPr="0007386E">
        <w:t xml:space="preserve">resumes and/or </w:t>
      </w:r>
      <w:r w:rsidR="00EC0911" w:rsidRPr="0007386E">
        <w:t>reports on</w:t>
      </w:r>
      <w:r w:rsidRPr="0007386E">
        <w:t xml:space="preserve"> professional work, graduate education, continuing education, scholarship/research or other activities leading to professional growth in the advancement of their profession</w:t>
      </w:r>
      <w:r w:rsidR="00EC0911" w:rsidRPr="0007386E">
        <w:t xml:space="preserve"> to ensure they demonstrate continued competence appropriate to their teaching or precepting responsibilities.</w:t>
      </w:r>
    </w:p>
    <w:p w14:paraId="30B5437A" w14:textId="198603E2" w:rsidR="009D7242" w:rsidRPr="0007386E" w:rsidRDefault="00984D9F" w:rsidP="00792B44">
      <w:pPr>
        <w:pStyle w:val="BodyText1"/>
        <w:ind w:firstLine="0"/>
        <w:jc w:val="both"/>
      </w:pPr>
      <w:r w:rsidRPr="0007386E">
        <w:t>Interns identify potential preceptors for their elective rotations with the expectation that they meet the same criteria described above in relation to expertise, credentialing, and experience in the field. Appropriate qualifications of each potential elective preceptor are verified by the Program Director during the Request for Elective process.</w:t>
      </w:r>
    </w:p>
    <w:p w14:paraId="0111CE09" w14:textId="7B55D113" w:rsidR="00984D9F" w:rsidRPr="0007386E" w:rsidRDefault="009D7242" w:rsidP="00792B44">
      <w:pPr>
        <w:pStyle w:val="BodyText1"/>
        <w:ind w:firstLine="0"/>
        <w:jc w:val="both"/>
      </w:pPr>
      <w:r w:rsidRPr="0007386E">
        <w:t>When new partner sites are considering joining the internship team, the potential preceptors meet with the DI Director to discuss expectations and responsibilities of the preceptor and the site. The Director answers questions posed by the preceptor (and/or other members of the team at the facility), addresses next steps, and provides rotation-specific information (such as Rotation Project Lists and Rotation Learning Experience Checklists) for their reference. This serves as their initial introduction into their anticipated role in the internship process. After formally agreeing to become preceptors for the program, new preceptors’ attendance at preceptor meetings and continued review of “Orientation” information, the Preceptor Manual, and other program and rotation materials are utilized for the purpose of continued training in their preceptor roles.</w:t>
      </w:r>
      <w:bookmarkEnd w:id="7"/>
    </w:p>
    <w:p w14:paraId="11CB65A3" w14:textId="5BBC4D34" w:rsidR="00BD7E30" w:rsidRPr="0007386E" w:rsidRDefault="00A824FD" w:rsidP="00792B44">
      <w:pPr>
        <w:pStyle w:val="Heading4"/>
        <w:ind w:firstLine="0"/>
        <w:jc w:val="both"/>
        <w:rPr>
          <w:b/>
          <w:szCs w:val="24"/>
        </w:rPr>
      </w:pPr>
      <w:bookmarkStart w:id="9" w:name="_TIME_MANAGEMENT_AND"/>
      <w:bookmarkEnd w:id="9"/>
      <w:r w:rsidRPr="0007386E">
        <w:rPr>
          <w:b/>
          <w:szCs w:val="24"/>
        </w:rPr>
        <w:t>TIME MANAGEMENT AND ASSIGNMENTS</w:t>
      </w:r>
    </w:p>
    <w:bookmarkEnd w:id="8"/>
    <w:p w14:paraId="4306E89E" w14:textId="77777777" w:rsidR="00BD7E30" w:rsidRPr="0007386E" w:rsidRDefault="00BD7E30" w:rsidP="00792B44">
      <w:pPr>
        <w:jc w:val="both"/>
      </w:pPr>
    </w:p>
    <w:p w14:paraId="37387064" w14:textId="421D4F15" w:rsidR="00BD7E30" w:rsidRPr="0007386E" w:rsidRDefault="00BD7E30">
      <w:pPr>
        <w:numPr>
          <w:ilvl w:val="0"/>
          <w:numId w:val="13"/>
        </w:numPr>
        <w:tabs>
          <w:tab w:val="clear" w:pos="720"/>
          <w:tab w:val="num" w:pos="360"/>
        </w:tabs>
        <w:spacing w:after="120"/>
        <w:ind w:left="360"/>
        <w:jc w:val="both"/>
      </w:pPr>
      <w:r w:rsidRPr="0007386E">
        <w:t xml:space="preserve">In addition to attending rotations and </w:t>
      </w:r>
      <w:r w:rsidR="00DF0282" w:rsidRPr="0007386E">
        <w:t>didactic classes</w:t>
      </w:r>
      <w:r w:rsidRPr="0007386E">
        <w:t xml:space="preserve">, the interns will also be required to complete homework provided at each rotation and for class.  </w:t>
      </w:r>
    </w:p>
    <w:p w14:paraId="2A2805FD" w14:textId="1FF0829E" w:rsidR="00BD7E30" w:rsidRPr="0007386E" w:rsidRDefault="00BD7E30">
      <w:pPr>
        <w:numPr>
          <w:ilvl w:val="0"/>
          <w:numId w:val="12"/>
        </w:numPr>
        <w:tabs>
          <w:tab w:val="clear" w:pos="720"/>
          <w:tab w:val="num" w:pos="360"/>
        </w:tabs>
        <w:spacing w:after="120"/>
        <w:ind w:left="360"/>
        <w:jc w:val="both"/>
      </w:pPr>
      <w:r w:rsidRPr="0007386E">
        <w:t xml:space="preserve">Time during the day at the rotations to complete homework will not be provided.  </w:t>
      </w:r>
    </w:p>
    <w:p w14:paraId="60EC51FF" w14:textId="680C6CE1" w:rsidR="00BD7E30" w:rsidRPr="0007386E" w:rsidRDefault="00BD7E30">
      <w:pPr>
        <w:numPr>
          <w:ilvl w:val="0"/>
          <w:numId w:val="12"/>
        </w:numPr>
        <w:tabs>
          <w:tab w:val="clear" w:pos="720"/>
          <w:tab w:val="num" w:pos="360"/>
        </w:tabs>
        <w:spacing w:after="120"/>
        <w:ind w:left="360"/>
        <w:jc w:val="both"/>
      </w:pPr>
      <w:r w:rsidRPr="0007386E">
        <w:t xml:space="preserve">Homework and </w:t>
      </w:r>
      <w:r w:rsidR="00B00CF3" w:rsidRPr="0007386E">
        <w:t>didactic</w:t>
      </w:r>
      <w:r w:rsidRPr="0007386E">
        <w:t xml:space="preserve"> projects will need to be done in the evenings and on weekends. </w:t>
      </w:r>
    </w:p>
    <w:p w14:paraId="133BEDC9" w14:textId="322F56C3" w:rsidR="00BD7E30" w:rsidRPr="0007386E" w:rsidRDefault="00BD7E30">
      <w:pPr>
        <w:numPr>
          <w:ilvl w:val="0"/>
          <w:numId w:val="12"/>
        </w:numPr>
        <w:tabs>
          <w:tab w:val="clear" w:pos="720"/>
          <w:tab w:val="num" w:pos="360"/>
        </w:tabs>
        <w:spacing w:after="120"/>
        <w:ind w:left="360"/>
        <w:jc w:val="both"/>
      </w:pPr>
      <w:r w:rsidRPr="0007386E">
        <w:t>Homework/</w:t>
      </w:r>
      <w:r w:rsidR="00B00CF3" w:rsidRPr="0007386E">
        <w:t>didactic</w:t>
      </w:r>
      <w:r w:rsidRPr="0007386E">
        <w:t xml:space="preserve"> project time does not count towards total </w:t>
      </w:r>
      <w:r w:rsidR="00A824FD" w:rsidRPr="0007386E">
        <w:t xml:space="preserve">supervised practice </w:t>
      </w:r>
      <w:r w:rsidRPr="0007386E">
        <w:t xml:space="preserve">hours.  </w:t>
      </w:r>
    </w:p>
    <w:p w14:paraId="0202603E" w14:textId="4D069B21" w:rsidR="00BD7E30" w:rsidRPr="0007386E" w:rsidRDefault="00BD7E30">
      <w:pPr>
        <w:numPr>
          <w:ilvl w:val="0"/>
          <w:numId w:val="12"/>
        </w:numPr>
        <w:tabs>
          <w:tab w:val="clear" w:pos="720"/>
          <w:tab w:val="num" w:pos="360"/>
        </w:tabs>
        <w:spacing w:after="120"/>
        <w:ind w:left="360"/>
        <w:jc w:val="both"/>
      </w:pPr>
      <w:r w:rsidRPr="0007386E">
        <w:lastRenderedPageBreak/>
        <w:t>Time management is very important during this time.</w:t>
      </w:r>
    </w:p>
    <w:p w14:paraId="280E939C" w14:textId="78BB5622" w:rsidR="00BD7E30" w:rsidRPr="0007386E" w:rsidRDefault="00BD7E30">
      <w:pPr>
        <w:numPr>
          <w:ilvl w:val="0"/>
          <w:numId w:val="12"/>
        </w:numPr>
        <w:tabs>
          <w:tab w:val="clear" w:pos="720"/>
          <w:tab w:val="num" w:pos="360"/>
        </w:tabs>
        <w:spacing w:after="120"/>
        <w:ind w:left="360"/>
        <w:jc w:val="both"/>
      </w:pPr>
      <w:r w:rsidRPr="0007386E">
        <w:t xml:space="preserve">All rotations are scheduled during the day, Tuesday through Friday; however, intern attendance for special events </w:t>
      </w:r>
      <w:r w:rsidR="00B00CF3" w:rsidRPr="0007386E">
        <w:t>will sometimes</w:t>
      </w:r>
      <w:r w:rsidRPr="0007386E">
        <w:t xml:space="preserve"> be required in the evenings or on the weekends.  </w:t>
      </w:r>
      <w:r w:rsidR="00A824FD" w:rsidRPr="0007386E">
        <w:t>Advance</w:t>
      </w:r>
      <w:r w:rsidRPr="0007386E">
        <w:t xml:space="preserve"> notice of these times will be provided. </w:t>
      </w:r>
    </w:p>
    <w:p w14:paraId="5241997E" w14:textId="2810EAA5" w:rsidR="00BD7E30" w:rsidRPr="0007386E" w:rsidRDefault="00BD7E30">
      <w:pPr>
        <w:numPr>
          <w:ilvl w:val="0"/>
          <w:numId w:val="12"/>
        </w:numPr>
        <w:tabs>
          <w:tab w:val="clear" w:pos="720"/>
          <w:tab w:val="num" w:pos="360"/>
        </w:tabs>
        <w:spacing w:after="120"/>
        <w:ind w:left="360"/>
        <w:jc w:val="both"/>
      </w:pPr>
      <w:r w:rsidRPr="0007386E">
        <w:t>Each preceptor has his or her own hours. Please contact the preceptor</w:t>
      </w:r>
      <w:r w:rsidR="006341CE" w:rsidRPr="0007386E">
        <w:t xml:space="preserve"> </w:t>
      </w:r>
      <w:r w:rsidR="006341CE" w:rsidRPr="0007386E">
        <w:rPr>
          <w:b/>
          <w:bCs/>
        </w:rPr>
        <w:t xml:space="preserve">no less than 30 days </w:t>
      </w:r>
      <w:r w:rsidRPr="0007386E">
        <w:rPr>
          <w:b/>
          <w:bCs/>
        </w:rPr>
        <w:t>prior</w:t>
      </w:r>
      <w:r w:rsidRPr="0007386E">
        <w:t xml:space="preserve"> to attending </w:t>
      </w:r>
      <w:r w:rsidR="00E560E1" w:rsidRPr="0007386E">
        <w:t>their</w:t>
      </w:r>
      <w:r w:rsidRPr="0007386E">
        <w:t xml:space="preserve"> site to </w:t>
      </w:r>
      <w:r w:rsidR="00DF0282" w:rsidRPr="0007386E">
        <w:t>determine</w:t>
      </w:r>
      <w:r w:rsidRPr="0007386E">
        <w:t xml:space="preserve"> special requiremen</w:t>
      </w:r>
      <w:r w:rsidR="00A32110" w:rsidRPr="0007386E">
        <w:t>ts as listed in the manual in the</w:t>
      </w:r>
      <w:r w:rsidRPr="0007386E">
        <w:t xml:space="preserve"> </w:t>
      </w:r>
      <w:r w:rsidR="00A32110" w:rsidRPr="0007386E">
        <w:t>“</w:t>
      </w:r>
      <w:r w:rsidR="00DF0282" w:rsidRPr="0007386E">
        <w:t xml:space="preserve">Clinical </w:t>
      </w:r>
      <w:r w:rsidRPr="0007386E">
        <w:t>Site</w:t>
      </w:r>
      <w:r w:rsidR="00DF0282" w:rsidRPr="0007386E">
        <w:t xml:space="preserve"> List</w:t>
      </w:r>
      <w:r w:rsidR="00A32110" w:rsidRPr="0007386E">
        <w:t xml:space="preserve">” </w:t>
      </w:r>
      <w:r w:rsidR="00DF0282" w:rsidRPr="0007386E">
        <w:t>on the online Typhon tracking system</w:t>
      </w:r>
      <w:r w:rsidRPr="0007386E">
        <w:t>.</w:t>
      </w:r>
      <w:r w:rsidR="00A32110" w:rsidRPr="0007386E">
        <w:t xml:space="preserve"> </w:t>
      </w:r>
    </w:p>
    <w:p w14:paraId="39AA5E1A" w14:textId="77777777" w:rsidR="00BD7E30" w:rsidRPr="0007386E" w:rsidRDefault="00BD7E30" w:rsidP="00792B44">
      <w:pPr>
        <w:tabs>
          <w:tab w:val="left" w:pos="570"/>
          <w:tab w:val="center" w:pos="4320"/>
        </w:tabs>
        <w:autoSpaceDE w:val="0"/>
        <w:autoSpaceDN w:val="0"/>
        <w:adjustRightInd w:val="0"/>
        <w:jc w:val="both"/>
        <w:rPr>
          <w:b/>
          <w:bCs/>
        </w:rPr>
      </w:pPr>
    </w:p>
    <w:p w14:paraId="01A9943D" w14:textId="77777777" w:rsidR="003D6BC1" w:rsidRPr="0007386E" w:rsidRDefault="00A824FD" w:rsidP="00792B44">
      <w:pPr>
        <w:tabs>
          <w:tab w:val="left" w:pos="570"/>
          <w:tab w:val="center" w:pos="4320"/>
        </w:tabs>
        <w:autoSpaceDE w:val="0"/>
        <w:autoSpaceDN w:val="0"/>
        <w:adjustRightInd w:val="0"/>
        <w:jc w:val="both"/>
        <w:rPr>
          <w:sz w:val="21"/>
          <w:szCs w:val="21"/>
        </w:rPr>
      </w:pPr>
      <w:bookmarkStart w:id="10" w:name="Competencies"/>
      <w:r w:rsidRPr="0007386E">
        <w:rPr>
          <w:b/>
          <w:bCs/>
        </w:rPr>
        <w:t xml:space="preserve">CORE AND CONCENTRATION </w:t>
      </w:r>
      <w:r w:rsidR="003D6BC1" w:rsidRPr="0007386E">
        <w:rPr>
          <w:b/>
          <w:bCs/>
        </w:rPr>
        <w:t xml:space="preserve">KNOWLEDGE AND </w:t>
      </w:r>
      <w:r w:rsidRPr="0007386E">
        <w:rPr>
          <w:b/>
          <w:bCs/>
        </w:rPr>
        <w:t>COMPETENC</w:t>
      </w:r>
      <w:r w:rsidR="003D6BC1" w:rsidRPr="0007386E">
        <w:rPr>
          <w:b/>
          <w:bCs/>
        </w:rPr>
        <w:t xml:space="preserve">Y STANDARDS </w:t>
      </w:r>
      <w:r w:rsidR="003D6BC1" w:rsidRPr="0007386E">
        <w:rPr>
          <w:b/>
          <w:bCs/>
        </w:rPr>
        <w:br/>
      </w:r>
    </w:p>
    <w:p w14:paraId="57E8D16D" w14:textId="3997ABC0" w:rsidR="00BD7E30" w:rsidRPr="0007386E" w:rsidRDefault="003D6BC1" w:rsidP="00792B44">
      <w:pPr>
        <w:tabs>
          <w:tab w:val="left" w:pos="570"/>
          <w:tab w:val="center" w:pos="4320"/>
        </w:tabs>
        <w:autoSpaceDE w:val="0"/>
        <w:autoSpaceDN w:val="0"/>
        <w:adjustRightInd w:val="0"/>
        <w:jc w:val="both"/>
      </w:pPr>
      <w:r w:rsidRPr="0007386E">
        <w:t xml:space="preserve">Upon completion of the Cal Poly Dietetic Internship, interns will </w:t>
      </w:r>
      <w:r w:rsidR="00363007" w:rsidRPr="0007386E">
        <w:t xml:space="preserve">meet the following knowledge and competency requirements (KRDN and CRDN, respectfully) for entry level registered dietitian nutritionists as outline in the </w:t>
      </w:r>
      <w:r w:rsidRPr="0007386E">
        <w:t>2022 ACEND Accreditation Standards for Dietetic Internship Programs.</w:t>
      </w:r>
    </w:p>
    <w:bookmarkEnd w:id="10"/>
    <w:p w14:paraId="19B73577" w14:textId="64E15494" w:rsidR="00BD7E30" w:rsidRPr="0007386E" w:rsidRDefault="00BD7E30" w:rsidP="00792B44">
      <w:pPr>
        <w:autoSpaceDE w:val="0"/>
        <w:autoSpaceDN w:val="0"/>
        <w:adjustRightInd w:val="0"/>
        <w:jc w:val="both"/>
        <w:rPr>
          <w:b/>
          <w:bCs/>
        </w:rPr>
      </w:pPr>
    </w:p>
    <w:p w14:paraId="17759BB8" w14:textId="0AA4A86A" w:rsidR="00A67F23" w:rsidRPr="0007386E" w:rsidRDefault="00A67F23" w:rsidP="00A67F23">
      <w:pPr>
        <w:autoSpaceDE w:val="0"/>
        <w:autoSpaceDN w:val="0"/>
        <w:adjustRightInd w:val="0"/>
        <w:spacing w:after="120"/>
        <w:rPr>
          <w:rFonts w:cstheme="minorHAnsi"/>
          <w:b/>
          <w:bCs/>
        </w:rPr>
      </w:pPr>
      <w:r w:rsidRPr="0007386E">
        <w:rPr>
          <w:b/>
          <w:bCs/>
        </w:rPr>
        <w:t xml:space="preserve">Domain 1. </w:t>
      </w:r>
      <w:r w:rsidRPr="0007386E">
        <w:rPr>
          <w:rFonts w:cstheme="minorHAnsi"/>
          <w:b/>
          <w:bCs/>
        </w:rPr>
        <w:t>Scientific and Evidence Base of Practice: Integration of scientific information and translation of research into practice.</w:t>
      </w:r>
    </w:p>
    <w:tbl>
      <w:tblPr>
        <w:tblStyle w:val="TableGrid"/>
        <w:tblW w:w="9535" w:type="dxa"/>
        <w:tblLook w:val="04A0" w:firstRow="1" w:lastRow="0" w:firstColumn="1" w:lastColumn="0" w:noHBand="0" w:noVBand="1"/>
      </w:tblPr>
      <w:tblGrid>
        <w:gridCol w:w="1165"/>
        <w:gridCol w:w="8370"/>
      </w:tblGrid>
      <w:tr w:rsidR="0088138F" w:rsidRPr="0007386E" w14:paraId="55F682B4" w14:textId="77777777" w:rsidTr="00A67F23">
        <w:tc>
          <w:tcPr>
            <w:tcW w:w="1165" w:type="dxa"/>
            <w:shd w:val="clear" w:color="auto" w:fill="F2F2F2" w:themeFill="background1" w:themeFillShade="F2"/>
          </w:tcPr>
          <w:p w14:paraId="37AB5579" w14:textId="155FFCFF" w:rsidR="0088138F" w:rsidRPr="0007386E" w:rsidRDefault="0088138F" w:rsidP="00A67F23">
            <w:pPr>
              <w:autoSpaceDE w:val="0"/>
              <w:autoSpaceDN w:val="0"/>
              <w:adjustRightInd w:val="0"/>
              <w:jc w:val="center"/>
              <w:rPr>
                <w:b/>
                <w:bCs/>
              </w:rPr>
            </w:pPr>
            <w:r w:rsidRPr="0007386E">
              <w:rPr>
                <w:b/>
                <w:bCs/>
              </w:rPr>
              <w:t>CRDN #</w:t>
            </w:r>
          </w:p>
        </w:tc>
        <w:tc>
          <w:tcPr>
            <w:tcW w:w="8370" w:type="dxa"/>
            <w:shd w:val="clear" w:color="auto" w:fill="F2F2F2" w:themeFill="background1" w:themeFillShade="F2"/>
          </w:tcPr>
          <w:p w14:paraId="42FAE124" w14:textId="1E797D3C" w:rsidR="0088138F" w:rsidRPr="0007386E" w:rsidRDefault="0088138F" w:rsidP="00B00CF3">
            <w:pPr>
              <w:autoSpaceDE w:val="0"/>
              <w:autoSpaceDN w:val="0"/>
              <w:adjustRightInd w:val="0"/>
              <w:rPr>
                <w:b/>
                <w:bCs/>
              </w:rPr>
            </w:pPr>
            <w:r w:rsidRPr="0007386E">
              <w:rPr>
                <w:b/>
                <w:bCs/>
              </w:rPr>
              <w:t>Competency Description</w:t>
            </w:r>
          </w:p>
        </w:tc>
      </w:tr>
      <w:tr w:rsidR="0088138F" w:rsidRPr="0007386E" w14:paraId="326AC0FF" w14:textId="77777777" w:rsidTr="0088138F">
        <w:tc>
          <w:tcPr>
            <w:tcW w:w="1165" w:type="dxa"/>
          </w:tcPr>
          <w:p w14:paraId="6D011758" w14:textId="0ECCF4A3" w:rsidR="0088138F" w:rsidRPr="0007386E" w:rsidRDefault="00A67F23" w:rsidP="005A76E9">
            <w:pPr>
              <w:autoSpaceDE w:val="0"/>
              <w:autoSpaceDN w:val="0"/>
              <w:adjustRightInd w:val="0"/>
              <w:spacing w:after="80"/>
              <w:jc w:val="center"/>
              <w:rPr>
                <w:b/>
                <w:bCs/>
              </w:rPr>
            </w:pPr>
            <w:r w:rsidRPr="0007386E">
              <w:rPr>
                <w:b/>
                <w:bCs/>
              </w:rPr>
              <w:t>1.1</w:t>
            </w:r>
          </w:p>
        </w:tc>
        <w:tc>
          <w:tcPr>
            <w:tcW w:w="8370" w:type="dxa"/>
          </w:tcPr>
          <w:p w14:paraId="5DE970A5" w14:textId="0E993DEE" w:rsidR="0088138F" w:rsidRPr="0007386E" w:rsidRDefault="00A67F23" w:rsidP="005A76E9">
            <w:pPr>
              <w:autoSpaceDE w:val="0"/>
              <w:autoSpaceDN w:val="0"/>
              <w:adjustRightInd w:val="0"/>
              <w:spacing w:after="80"/>
              <w:rPr>
                <w:b/>
                <w:bCs/>
              </w:rPr>
            </w:pPr>
            <w:r w:rsidRPr="0007386E">
              <w:rPr>
                <w:rFonts w:cstheme="minorHAnsi"/>
              </w:rPr>
              <w:t xml:space="preserve">Select indicators of program quality and/or customer service and measure achievement of objectives.  </w:t>
            </w:r>
          </w:p>
        </w:tc>
      </w:tr>
      <w:tr w:rsidR="0088138F" w:rsidRPr="0007386E" w14:paraId="0C45EBC6" w14:textId="77777777" w:rsidTr="0088138F">
        <w:tc>
          <w:tcPr>
            <w:tcW w:w="1165" w:type="dxa"/>
          </w:tcPr>
          <w:p w14:paraId="447AD592" w14:textId="78753B71" w:rsidR="0088138F" w:rsidRPr="0007386E" w:rsidRDefault="00A67F23" w:rsidP="005A76E9">
            <w:pPr>
              <w:autoSpaceDE w:val="0"/>
              <w:autoSpaceDN w:val="0"/>
              <w:adjustRightInd w:val="0"/>
              <w:spacing w:after="80"/>
              <w:jc w:val="center"/>
              <w:rPr>
                <w:b/>
                <w:bCs/>
              </w:rPr>
            </w:pPr>
            <w:r w:rsidRPr="0007386E">
              <w:rPr>
                <w:b/>
                <w:bCs/>
              </w:rPr>
              <w:t>1.2</w:t>
            </w:r>
          </w:p>
        </w:tc>
        <w:tc>
          <w:tcPr>
            <w:tcW w:w="8370" w:type="dxa"/>
          </w:tcPr>
          <w:p w14:paraId="37602133" w14:textId="41440269" w:rsidR="0088138F" w:rsidRPr="0007386E" w:rsidRDefault="00A67F23" w:rsidP="005A76E9">
            <w:pPr>
              <w:autoSpaceDE w:val="0"/>
              <w:autoSpaceDN w:val="0"/>
              <w:adjustRightInd w:val="0"/>
              <w:spacing w:after="80"/>
              <w:rPr>
                <w:b/>
                <w:bCs/>
              </w:rPr>
            </w:pPr>
            <w:r w:rsidRPr="0007386E">
              <w:rPr>
                <w:rFonts w:cstheme="minorHAnsi"/>
              </w:rPr>
              <w:t>Evaluate research and apply evidence-based guidelines, systematic reviews and scientific literature in nutrition and dietetics practice.</w:t>
            </w:r>
          </w:p>
        </w:tc>
      </w:tr>
      <w:tr w:rsidR="0088138F" w:rsidRPr="0007386E" w14:paraId="15889BEE" w14:textId="77777777" w:rsidTr="0088138F">
        <w:tc>
          <w:tcPr>
            <w:tcW w:w="1165" w:type="dxa"/>
          </w:tcPr>
          <w:p w14:paraId="7172CD63" w14:textId="0C892DE3" w:rsidR="0088138F" w:rsidRPr="0007386E" w:rsidRDefault="00A67F23" w:rsidP="005A76E9">
            <w:pPr>
              <w:autoSpaceDE w:val="0"/>
              <w:autoSpaceDN w:val="0"/>
              <w:adjustRightInd w:val="0"/>
              <w:spacing w:after="80"/>
              <w:jc w:val="center"/>
              <w:rPr>
                <w:b/>
                <w:bCs/>
              </w:rPr>
            </w:pPr>
            <w:r w:rsidRPr="0007386E">
              <w:rPr>
                <w:b/>
                <w:bCs/>
              </w:rPr>
              <w:t>1.3</w:t>
            </w:r>
          </w:p>
        </w:tc>
        <w:tc>
          <w:tcPr>
            <w:tcW w:w="8370" w:type="dxa"/>
          </w:tcPr>
          <w:p w14:paraId="5C3E5396" w14:textId="5D8AB125" w:rsidR="0088138F" w:rsidRPr="0007386E" w:rsidRDefault="00A67F23" w:rsidP="005A76E9">
            <w:pPr>
              <w:autoSpaceDE w:val="0"/>
              <w:autoSpaceDN w:val="0"/>
              <w:adjustRightInd w:val="0"/>
              <w:spacing w:after="80"/>
              <w:rPr>
                <w:b/>
                <w:bCs/>
              </w:rPr>
            </w:pPr>
            <w:r w:rsidRPr="0007386E">
              <w:rPr>
                <w:rFonts w:cstheme="minorHAnsi"/>
              </w:rPr>
              <w:t>Justify programs, products, services and care using appropriate evidence or data.</w:t>
            </w:r>
          </w:p>
        </w:tc>
      </w:tr>
      <w:tr w:rsidR="0088138F" w:rsidRPr="0007386E" w14:paraId="2227825F" w14:textId="77777777" w:rsidTr="0088138F">
        <w:tc>
          <w:tcPr>
            <w:tcW w:w="1165" w:type="dxa"/>
          </w:tcPr>
          <w:p w14:paraId="34D2AF2F" w14:textId="50DD4E0A" w:rsidR="0088138F" w:rsidRPr="0007386E" w:rsidRDefault="00A67F23" w:rsidP="005A76E9">
            <w:pPr>
              <w:autoSpaceDE w:val="0"/>
              <w:autoSpaceDN w:val="0"/>
              <w:adjustRightInd w:val="0"/>
              <w:spacing w:after="80"/>
              <w:jc w:val="center"/>
              <w:rPr>
                <w:b/>
                <w:bCs/>
              </w:rPr>
            </w:pPr>
            <w:r w:rsidRPr="0007386E">
              <w:rPr>
                <w:b/>
                <w:bCs/>
              </w:rPr>
              <w:t>1.4</w:t>
            </w:r>
          </w:p>
        </w:tc>
        <w:tc>
          <w:tcPr>
            <w:tcW w:w="8370" w:type="dxa"/>
          </w:tcPr>
          <w:p w14:paraId="119780FC" w14:textId="06E28439" w:rsidR="0088138F" w:rsidRPr="0007386E" w:rsidRDefault="00A67F23" w:rsidP="005A76E9">
            <w:pPr>
              <w:tabs>
                <w:tab w:val="left" w:pos="4587"/>
              </w:tabs>
              <w:autoSpaceDE w:val="0"/>
              <w:autoSpaceDN w:val="0"/>
              <w:adjustRightInd w:val="0"/>
              <w:spacing w:after="80"/>
              <w:rPr>
                <w:b/>
                <w:bCs/>
              </w:rPr>
            </w:pPr>
            <w:r w:rsidRPr="0007386E">
              <w:rPr>
                <w:rFonts w:cstheme="minorHAnsi"/>
              </w:rPr>
              <w:t>Conduct projects using appropriate research or quality improvement methods, ethical procedures and data analysis utilizing current and/or new technologies.</w:t>
            </w:r>
          </w:p>
        </w:tc>
      </w:tr>
      <w:tr w:rsidR="0088138F" w:rsidRPr="0007386E" w14:paraId="6D055144" w14:textId="77777777" w:rsidTr="0088138F">
        <w:tc>
          <w:tcPr>
            <w:tcW w:w="1165" w:type="dxa"/>
          </w:tcPr>
          <w:p w14:paraId="60C14BDA" w14:textId="3AC56586" w:rsidR="0088138F" w:rsidRPr="0007386E" w:rsidRDefault="00A67F23" w:rsidP="005A76E9">
            <w:pPr>
              <w:autoSpaceDE w:val="0"/>
              <w:autoSpaceDN w:val="0"/>
              <w:adjustRightInd w:val="0"/>
              <w:spacing w:after="80"/>
              <w:jc w:val="center"/>
              <w:rPr>
                <w:b/>
                <w:bCs/>
              </w:rPr>
            </w:pPr>
            <w:r w:rsidRPr="0007386E">
              <w:rPr>
                <w:b/>
                <w:bCs/>
              </w:rPr>
              <w:t>1.5</w:t>
            </w:r>
          </w:p>
        </w:tc>
        <w:tc>
          <w:tcPr>
            <w:tcW w:w="8370" w:type="dxa"/>
          </w:tcPr>
          <w:p w14:paraId="7287E620" w14:textId="6F13AFCA" w:rsidR="0088138F" w:rsidRPr="0007386E" w:rsidRDefault="00A67F23" w:rsidP="005A76E9">
            <w:pPr>
              <w:autoSpaceDE w:val="0"/>
              <w:autoSpaceDN w:val="0"/>
              <w:adjustRightInd w:val="0"/>
              <w:spacing w:after="80"/>
              <w:rPr>
                <w:b/>
                <w:bCs/>
              </w:rPr>
            </w:pPr>
            <w:r w:rsidRPr="0007386E">
              <w:rPr>
                <w:rFonts w:cstheme="minorHAnsi"/>
              </w:rPr>
              <w:t>Incorporate critical-thinking skills in overall practice.</w:t>
            </w:r>
          </w:p>
        </w:tc>
      </w:tr>
    </w:tbl>
    <w:p w14:paraId="591A04EE" w14:textId="3AAC5ACB" w:rsidR="0088138F" w:rsidRPr="0007386E" w:rsidRDefault="0088138F" w:rsidP="00B00CF3">
      <w:pPr>
        <w:autoSpaceDE w:val="0"/>
        <w:autoSpaceDN w:val="0"/>
        <w:adjustRightInd w:val="0"/>
        <w:rPr>
          <w:b/>
          <w:bCs/>
        </w:rPr>
      </w:pPr>
    </w:p>
    <w:p w14:paraId="0124029B" w14:textId="77777777" w:rsidR="0022125D" w:rsidRPr="0007386E" w:rsidRDefault="0022125D" w:rsidP="00B00CF3">
      <w:pPr>
        <w:autoSpaceDE w:val="0"/>
        <w:autoSpaceDN w:val="0"/>
        <w:adjustRightInd w:val="0"/>
        <w:rPr>
          <w:b/>
          <w:bCs/>
        </w:rPr>
      </w:pPr>
    </w:p>
    <w:p w14:paraId="08D0E2B0" w14:textId="407A49BE" w:rsidR="00363007" w:rsidRPr="0007386E" w:rsidRDefault="00A67F23" w:rsidP="00A67F23">
      <w:pPr>
        <w:autoSpaceDE w:val="0"/>
        <w:autoSpaceDN w:val="0"/>
        <w:adjustRightInd w:val="0"/>
        <w:spacing w:after="120"/>
        <w:rPr>
          <w:rFonts w:cstheme="minorHAnsi"/>
          <w:b/>
          <w:bCs/>
        </w:rPr>
      </w:pPr>
      <w:r w:rsidRPr="0007386E">
        <w:rPr>
          <w:rFonts w:cstheme="minorHAnsi"/>
          <w:b/>
          <w:bCs/>
        </w:rPr>
        <w:t>Domain 2.  Professional Practice Expectations: Beliefs, values, attitudes and behaviors for the nutrition and dietetics practitioner level of practice.</w:t>
      </w:r>
    </w:p>
    <w:tbl>
      <w:tblPr>
        <w:tblStyle w:val="TableGrid"/>
        <w:tblW w:w="9535" w:type="dxa"/>
        <w:tblLook w:val="04A0" w:firstRow="1" w:lastRow="0" w:firstColumn="1" w:lastColumn="0" w:noHBand="0" w:noVBand="1"/>
      </w:tblPr>
      <w:tblGrid>
        <w:gridCol w:w="1165"/>
        <w:gridCol w:w="8370"/>
      </w:tblGrid>
      <w:tr w:rsidR="00A67F23" w:rsidRPr="0007386E" w14:paraId="0E4AD8E3" w14:textId="77777777" w:rsidTr="00A67F23">
        <w:tc>
          <w:tcPr>
            <w:tcW w:w="1165" w:type="dxa"/>
            <w:shd w:val="clear" w:color="auto" w:fill="F2F2F2" w:themeFill="background1" w:themeFillShade="F2"/>
          </w:tcPr>
          <w:p w14:paraId="072EA588" w14:textId="77777777" w:rsidR="00A67F23" w:rsidRPr="0007386E" w:rsidRDefault="00A67F23" w:rsidP="00A67F23">
            <w:pPr>
              <w:autoSpaceDE w:val="0"/>
              <w:autoSpaceDN w:val="0"/>
              <w:adjustRightInd w:val="0"/>
              <w:jc w:val="center"/>
              <w:rPr>
                <w:b/>
                <w:bCs/>
              </w:rPr>
            </w:pPr>
            <w:r w:rsidRPr="0007386E">
              <w:rPr>
                <w:b/>
                <w:bCs/>
              </w:rPr>
              <w:t>CRDN #</w:t>
            </w:r>
          </w:p>
        </w:tc>
        <w:tc>
          <w:tcPr>
            <w:tcW w:w="8370" w:type="dxa"/>
            <w:shd w:val="clear" w:color="auto" w:fill="F2F2F2" w:themeFill="background1" w:themeFillShade="F2"/>
          </w:tcPr>
          <w:p w14:paraId="23910A74" w14:textId="77777777" w:rsidR="00A67F23" w:rsidRPr="0007386E" w:rsidRDefault="00A67F23" w:rsidP="00D72C8C">
            <w:pPr>
              <w:autoSpaceDE w:val="0"/>
              <w:autoSpaceDN w:val="0"/>
              <w:adjustRightInd w:val="0"/>
              <w:rPr>
                <w:b/>
                <w:bCs/>
              </w:rPr>
            </w:pPr>
            <w:r w:rsidRPr="0007386E">
              <w:rPr>
                <w:b/>
                <w:bCs/>
              </w:rPr>
              <w:t>Competency Description</w:t>
            </w:r>
          </w:p>
        </w:tc>
      </w:tr>
      <w:tr w:rsidR="00A67F23" w:rsidRPr="0007386E" w14:paraId="74AB5BB6" w14:textId="77777777" w:rsidTr="00A67F23">
        <w:tc>
          <w:tcPr>
            <w:tcW w:w="1165" w:type="dxa"/>
          </w:tcPr>
          <w:p w14:paraId="686F40A6" w14:textId="50240CA3" w:rsidR="00A67F23" w:rsidRPr="0007386E" w:rsidRDefault="00A67F23" w:rsidP="00C20DBF">
            <w:pPr>
              <w:autoSpaceDE w:val="0"/>
              <w:autoSpaceDN w:val="0"/>
              <w:adjustRightInd w:val="0"/>
              <w:spacing w:after="80"/>
              <w:jc w:val="center"/>
              <w:rPr>
                <w:b/>
                <w:bCs/>
              </w:rPr>
            </w:pPr>
            <w:r w:rsidRPr="0007386E">
              <w:rPr>
                <w:b/>
                <w:bCs/>
              </w:rPr>
              <w:t>2.1</w:t>
            </w:r>
          </w:p>
        </w:tc>
        <w:tc>
          <w:tcPr>
            <w:tcW w:w="8370" w:type="dxa"/>
          </w:tcPr>
          <w:p w14:paraId="0F100563" w14:textId="02D5302E" w:rsidR="00A67F23" w:rsidRPr="0007386E" w:rsidRDefault="00A67F23" w:rsidP="00C20DBF">
            <w:pPr>
              <w:autoSpaceDE w:val="0"/>
              <w:autoSpaceDN w:val="0"/>
              <w:adjustRightInd w:val="0"/>
              <w:spacing w:after="80"/>
              <w:rPr>
                <w:b/>
                <w:bCs/>
              </w:rPr>
            </w:pPr>
            <w:r w:rsidRPr="0007386E">
              <w:rPr>
                <w:rFonts w:cstheme="minorHAnsi"/>
              </w:rPr>
              <w:t>Practice in compliance with current federal regulations and state statutes and rules, as applicable, and in accordance with accreditation standards and the Scope of Practice for the Registered Dietitian Nutritionist, Standards of Practice, Standards of Professional Performance, and Code of Ethics for the Profession of Nutrition and Dietetics.</w:t>
            </w:r>
          </w:p>
        </w:tc>
      </w:tr>
      <w:tr w:rsidR="00A67F23" w:rsidRPr="0007386E" w14:paraId="0B657B34" w14:textId="77777777" w:rsidTr="00A67F23">
        <w:tc>
          <w:tcPr>
            <w:tcW w:w="1165" w:type="dxa"/>
          </w:tcPr>
          <w:p w14:paraId="6CEA5086" w14:textId="34A13106" w:rsidR="00A67F23" w:rsidRPr="0007386E" w:rsidRDefault="00A67F23" w:rsidP="00C20DBF">
            <w:pPr>
              <w:autoSpaceDE w:val="0"/>
              <w:autoSpaceDN w:val="0"/>
              <w:adjustRightInd w:val="0"/>
              <w:spacing w:after="80"/>
              <w:jc w:val="center"/>
              <w:rPr>
                <w:b/>
                <w:bCs/>
              </w:rPr>
            </w:pPr>
            <w:r w:rsidRPr="0007386E">
              <w:rPr>
                <w:b/>
                <w:bCs/>
              </w:rPr>
              <w:t>2.2</w:t>
            </w:r>
          </w:p>
        </w:tc>
        <w:tc>
          <w:tcPr>
            <w:tcW w:w="8370" w:type="dxa"/>
          </w:tcPr>
          <w:p w14:paraId="742004CF" w14:textId="6A3342B8" w:rsidR="00A67F23" w:rsidRPr="0007386E" w:rsidRDefault="00A67F23" w:rsidP="00C20DBF">
            <w:pPr>
              <w:autoSpaceDE w:val="0"/>
              <w:autoSpaceDN w:val="0"/>
              <w:adjustRightInd w:val="0"/>
              <w:spacing w:after="80"/>
              <w:rPr>
                <w:b/>
                <w:bCs/>
              </w:rPr>
            </w:pPr>
            <w:r w:rsidRPr="0007386E">
              <w:rPr>
                <w:rFonts w:cstheme="minorHAnsi"/>
              </w:rPr>
              <w:t>Demonstrate professional writing skills in preparing professional communications.</w:t>
            </w:r>
          </w:p>
        </w:tc>
      </w:tr>
      <w:tr w:rsidR="00A67F23" w:rsidRPr="0007386E" w14:paraId="7754015E" w14:textId="77777777" w:rsidTr="00A67F23">
        <w:tc>
          <w:tcPr>
            <w:tcW w:w="1165" w:type="dxa"/>
          </w:tcPr>
          <w:p w14:paraId="4F34330F" w14:textId="40EEAC69" w:rsidR="00A67F23" w:rsidRPr="0007386E" w:rsidRDefault="00A67F23" w:rsidP="00C20DBF">
            <w:pPr>
              <w:autoSpaceDE w:val="0"/>
              <w:autoSpaceDN w:val="0"/>
              <w:adjustRightInd w:val="0"/>
              <w:spacing w:after="80"/>
              <w:jc w:val="center"/>
              <w:rPr>
                <w:b/>
                <w:bCs/>
              </w:rPr>
            </w:pPr>
            <w:r w:rsidRPr="0007386E">
              <w:rPr>
                <w:b/>
                <w:bCs/>
              </w:rPr>
              <w:t>2.3</w:t>
            </w:r>
          </w:p>
        </w:tc>
        <w:tc>
          <w:tcPr>
            <w:tcW w:w="8370" w:type="dxa"/>
          </w:tcPr>
          <w:p w14:paraId="2097B6FE" w14:textId="7E656EAE" w:rsidR="00A67F23" w:rsidRPr="0007386E" w:rsidRDefault="00A67F23" w:rsidP="00C20DBF">
            <w:pPr>
              <w:autoSpaceDE w:val="0"/>
              <w:autoSpaceDN w:val="0"/>
              <w:adjustRightInd w:val="0"/>
              <w:spacing w:after="80"/>
              <w:rPr>
                <w:b/>
                <w:bCs/>
              </w:rPr>
            </w:pPr>
            <w:r w:rsidRPr="0007386E">
              <w:rPr>
                <w:rFonts w:cstheme="minorHAnsi"/>
              </w:rPr>
              <w:t>Demonstrate active participation, teamwork and contributions in group settings.</w:t>
            </w:r>
          </w:p>
        </w:tc>
      </w:tr>
      <w:tr w:rsidR="00A67F23" w:rsidRPr="0007386E" w14:paraId="343AD9FE" w14:textId="77777777" w:rsidTr="00A67F23">
        <w:tc>
          <w:tcPr>
            <w:tcW w:w="1165" w:type="dxa"/>
          </w:tcPr>
          <w:p w14:paraId="6CC55DD8" w14:textId="11A446D2" w:rsidR="00A67F23" w:rsidRPr="0007386E" w:rsidRDefault="00A67F23" w:rsidP="00C20DBF">
            <w:pPr>
              <w:autoSpaceDE w:val="0"/>
              <w:autoSpaceDN w:val="0"/>
              <w:adjustRightInd w:val="0"/>
              <w:spacing w:after="80"/>
              <w:jc w:val="center"/>
              <w:rPr>
                <w:b/>
                <w:bCs/>
              </w:rPr>
            </w:pPr>
            <w:r w:rsidRPr="0007386E">
              <w:rPr>
                <w:b/>
                <w:bCs/>
              </w:rPr>
              <w:t>2.4</w:t>
            </w:r>
          </w:p>
        </w:tc>
        <w:tc>
          <w:tcPr>
            <w:tcW w:w="8370" w:type="dxa"/>
          </w:tcPr>
          <w:p w14:paraId="6AAE1A7B" w14:textId="4E207A45" w:rsidR="00A67F23" w:rsidRPr="0007386E" w:rsidRDefault="00A67F23" w:rsidP="00C20DBF">
            <w:pPr>
              <w:autoSpaceDE w:val="0"/>
              <w:autoSpaceDN w:val="0"/>
              <w:adjustRightInd w:val="0"/>
              <w:spacing w:after="80"/>
              <w:rPr>
                <w:b/>
                <w:bCs/>
              </w:rPr>
            </w:pPr>
            <w:r w:rsidRPr="0007386E">
              <w:rPr>
                <w:rFonts w:cstheme="minorHAnsi"/>
              </w:rPr>
              <w:t>Function as a member of interprofessional teams.</w:t>
            </w:r>
          </w:p>
        </w:tc>
      </w:tr>
      <w:tr w:rsidR="00A67F23" w:rsidRPr="0007386E" w14:paraId="2AB12561" w14:textId="77777777" w:rsidTr="00A67F23">
        <w:tc>
          <w:tcPr>
            <w:tcW w:w="1165" w:type="dxa"/>
          </w:tcPr>
          <w:p w14:paraId="50C9C209" w14:textId="3C57FD7E" w:rsidR="00A67F23" w:rsidRPr="0007386E" w:rsidRDefault="00A67F23" w:rsidP="00C20DBF">
            <w:pPr>
              <w:autoSpaceDE w:val="0"/>
              <w:autoSpaceDN w:val="0"/>
              <w:adjustRightInd w:val="0"/>
              <w:spacing w:after="80"/>
              <w:jc w:val="center"/>
              <w:rPr>
                <w:b/>
                <w:bCs/>
              </w:rPr>
            </w:pPr>
            <w:r w:rsidRPr="0007386E">
              <w:rPr>
                <w:b/>
                <w:bCs/>
              </w:rPr>
              <w:lastRenderedPageBreak/>
              <w:t>2.5</w:t>
            </w:r>
          </w:p>
        </w:tc>
        <w:tc>
          <w:tcPr>
            <w:tcW w:w="8370" w:type="dxa"/>
          </w:tcPr>
          <w:p w14:paraId="6725A829" w14:textId="4F5E08E0" w:rsidR="00A67F23" w:rsidRPr="0007386E" w:rsidRDefault="00BC491C" w:rsidP="00C20DBF">
            <w:pPr>
              <w:autoSpaceDE w:val="0"/>
              <w:autoSpaceDN w:val="0"/>
              <w:adjustRightInd w:val="0"/>
              <w:spacing w:after="80"/>
              <w:rPr>
                <w:b/>
                <w:bCs/>
              </w:rPr>
            </w:pPr>
            <w:r w:rsidRPr="0007386E">
              <w:t>Work collaboratively with NDTRs and/or support personnel in other disciplines.</w:t>
            </w:r>
          </w:p>
        </w:tc>
      </w:tr>
      <w:tr w:rsidR="00A67F23" w:rsidRPr="0007386E" w14:paraId="1AC56035" w14:textId="77777777" w:rsidTr="00A67F23">
        <w:tc>
          <w:tcPr>
            <w:tcW w:w="1165" w:type="dxa"/>
          </w:tcPr>
          <w:p w14:paraId="68F3D712" w14:textId="7C6346EC" w:rsidR="00A67F23" w:rsidRPr="0007386E" w:rsidRDefault="00A67F23" w:rsidP="00C20DBF">
            <w:pPr>
              <w:autoSpaceDE w:val="0"/>
              <w:autoSpaceDN w:val="0"/>
              <w:adjustRightInd w:val="0"/>
              <w:spacing w:after="80"/>
              <w:jc w:val="center"/>
              <w:rPr>
                <w:b/>
                <w:bCs/>
              </w:rPr>
            </w:pPr>
            <w:r w:rsidRPr="0007386E">
              <w:rPr>
                <w:b/>
                <w:bCs/>
              </w:rPr>
              <w:t>2.6</w:t>
            </w:r>
          </w:p>
        </w:tc>
        <w:tc>
          <w:tcPr>
            <w:tcW w:w="8370" w:type="dxa"/>
          </w:tcPr>
          <w:p w14:paraId="6D8ECFC3" w14:textId="166DEA59" w:rsidR="00A67F23" w:rsidRPr="0007386E" w:rsidRDefault="00BC491C" w:rsidP="00C20DBF">
            <w:pPr>
              <w:tabs>
                <w:tab w:val="left" w:pos="5280"/>
              </w:tabs>
              <w:autoSpaceDE w:val="0"/>
              <w:autoSpaceDN w:val="0"/>
              <w:adjustRightInd w:val="0"/>
              <w:spacing w:after="80"/>
              <w:rPr>
                <w:b/>
                <w:bCs/>
              </w:rPr>
            </w:pPr>
            <w:r w:rsidRPr="0007386E">
              <w:t>Refer clients and patients to other professionals and services when needs are beyond individual scope of practice.</w:t>
            </w:r>
          </w:p>
        </w:tc>
      </w:tr>
      <w:tr w:rsidR="00A67F23" w:rsidRPr="0007386E" w14:paraId="0EAED9AC" w14:textId="77777777" w:rsidTr="00A67F23">
        <w:tc>
          <w:tcPr>
            <w:tcW w:w="1165" w:type="dxa"/>
          </w:tcPr>
          <w:p w14:paraId="2108882E" w14:textId="0872EF6E" w:rsidR="00A67F23" w:rsidRPr="0007386E" w:rsidRDefault="00A67F23" w:rsidP="00C20DBF">
            <w:pPr>
              <w:autoSpaceDE w:val="0"/>
              <w:autoSpaceDN w:val="0"/>
              <w:adjustRightInd w:val="0"/>
              <w:spacing w:after="80"/>
              <w:jc w:val="center"/>
              <w:rPr>
                <w:b/>
                <w:bCs/>
              </w:rPr>
            </w:pPr>
            <w:r w:rsidRPr="0007386E">
              <w:rPr>
                <w:b/>
                <w:bCs/>
              </w:rPr>
              <w:t>2.7</w:t>
            </w:r>
          </w:p>
        </w:tc>
        <w:tc>
          <w:tcPr>
            <w:tcW w:w="8370" w:type="dxa"/>
          </w:tcPr>
          <w:p w14:paraId="5F5D05A8" w14:textId="4392F85E" w:rsidR="00A67F23" w:rsidRPr="0007386E" w:rsidRDefault="00BC491C" w:rsidP="00C20DBF">
            <w:pPr>
              <w:autoSpaceDE w:val="0"/>
              <w:autoSpaceDN w:val="0"/>
              <w:adjustRightInd w:val="0"/>
              <w:spacing w:after="80"/>
              <w:rPr>
                <w:b/>
                <w:bCs/>
              </w:rPr>
            </w:pPr>
            <w:r w:rsidRPr="0007386E">
              <w:t>Apply change management strategies to achieve desired outcomes.</w:t>
            </w:r>
          </w:p>
        </w:tc>
      </w:tr>
      <w:tr w:rsidR="00A67F23" w:rsidRPr="0007386E" w14:paraId="4A6336DE" w14:textId="77777777" w:rsidTr="00A67F23">
        <w:tc>
          <w:tcPr>
            <w:tcW w:w="1165" w:type="dxa"/>
          </w:tcPr>
          <w:p w14:paraId="2E701A68" w14:textId="46ADEB22" w:rsidR="00A67F23" w:rsidRPr="0007386E" w:rsidRDefault="00A67F23" w:rsidP="00C20DBF">
            <w:pPr>
              <w:autoSpaceDE w:val="0"/>
              <w:autoSpaceDN w:val="0"/>
              <w:adjustRightInd w:val="0"/>
              <w:spacing w:after="80"/>
              <w:jc w:val="center"/>
              <w:rPr>
                <w:b/>
                <w:bCs/>
              </w:rPr>
            </w:pPr>
            <w:r w:rsidRPr="0007386E">
              <w:rPr>
                <w:b/>
                <w:bCs/>
              </w:rPr>
              <w:t>2.8</w:t>
            </w:r>
          </w:p>
        </w:tc>
        <w:tc>
          <w:tcPr>
            <w:tcW w:w="8370" w:type="dxa"/>
          </w:tcPr>
          <w:p w14:paraId="1DB1D5C9" w14:textId="016C95BE" w:rsidR="00A67F23" w:rsidRPr="0007386E" w:rsidRDefault="00BC491C" w:rsidP="00C20DBF">
            <w:pPr>
              <w:autoSpaceDE w:val="0"/>
              <w:autoSpaceDN w:val="0"/>
              <w:adjustRightInd w:val="0"/>
              <w:spacing w:after="80"/>
              <w:rPr>
                <w:b/>
                <w:bCs/>
              </w:rPr>
            </w:pPr>
            <w:r w:rsidRPr="0007386E">
              <w:t>Demonstrate negotiation skills.</w:t>
            </w:r>
          </w:p>
        </w:tc>
      </w:tr>
      <w:tr w:rsidR="00A67F23" w:rsidRPr="0007386E" w14:paraId="0E4FA85F" w14:textId="77777777" w:rsidTr="00A67F23">
        <w:tc>
          <w:tcPr>
            <w:tcW w:w="1165" w:type="dxa"/>
          </w:tcPr>
          <w:p w14:paraId="446F8E35" w14:textId="5249BF1B" w:rsidR="00A67F23" w:rsidRPr="0007386E" w:rsidRDefault="00A67F23" w:rsidP="00C20DBF">
            <w:pPr>
              <w:autoSpaceDE w:val="0"/>
              <w:autoSpaceDN w:val="0"/>
              <w:adjustRightInd w:val="0"/>
              <w:spacing w:after="80"/>
              <w:jc w:val="center"/>
              <w:rPr>
                <w:b/>
                <w:bCs/>
              </w:rPr>
            </w:pPr>
            <w:r w:rsidRPr="0007386E">
              <w:rPr>
                <w:b/>
                <w:bCs/>
              </w:rPr>
              <w:t>2.9</w:t>
            </w:r>
          </w:p>
        </w:tc>
        <w:tc>
          <w:tcPr>
            <w:tcW w:w="8370" w:type="dxa"/>
          </w:tcPr>
          <w:p w14:paraId="06AF4DFD" w14:textId="052D2B06" w:rsidR="00A67F23" w:rsidRPr="0007386E" w:rsidRDefault="00BC491C" w:rsidP="00C20DBF">
            <w:pPr>
              <w:autoSpaceDE w:val="0"/>
              <w:autoSpaceDN w:val="0"/>
              <w:adjustRightInd w:val="0"/>
              <w:spacing w:after="80"/>
              <w:rPr>
                <w:b/>
                <w:bCs/>
              </w:rPr>
            </w:pPr>
            <w:r w:rsidRPr="0007386E">
              <w:t>Actively contribute to nutrition and dietetics professional and community organizations.</w:t>
            </w:r>
          </w:p>
        </w:tc>
      </w:tr>
      <w:tr w:rsidR="00A67F23" w:rsidRPr="0007386E" w14:paraId="49A39C47" w14:textId="77777777" w:rsidTr="00A67F23">
        <w:tc>
          <w:tcPr>
            <w:tcW w:w="1165" w:type="dxa"/>
          </w:tcPr>
          <w:p w14:paraId="7A5CB432" w14:textId="43682A7F" w:rsidR="00A67F23" w:rsidRPr="0007386E" w:rsidRDefault="00A67F23" w:rsidP="00C20DBF">
            <w:pPr>
              <w:autoSpaceDE w:val="0"/>
              <w:autoSpaceDN w:val="0"/>
              <w:adjustRightInd w:val="0"/>
              <w:spacing w:after="80"/>
              <w:jc w:val="center"/>
              <w:rPr>
                <w:b/>
                <w:bCs/>
              </w:rPr>
            </w:pPr>
            <w:r w:rsidRPr="0007386E">
              <w:rPr>
                <w:b/>
                <w:bCs/>
              </w:rPr>
              <w:t>2.10</w:t>
            </w:r>
          </w:p>
        </w:tc>
        <w:tc>
          <w:tcPr>
            <w:tcW w:w="8370" w:type="dxa"/>
          </w:tcPr>
          <w:p w14:paraId="5179D315" w14:textId="65242678" w:rsidR="00A67F23" w:rsidRPr="0007386E" w:rsidRDefault="00BC491C" w:rsidP="00C20DBF">
            <w:pPr>
              <w:autoSpaceDE w:val="0"/>
              <w:autoSpaceDN w:val="0"/>
              <w:adjustRightInd w:val="0"/>
              <w:spacing w:after="80"/>
              <w:rPr>
                <w:b/>
                <w:bCs/>
              </w:rPr>
            </w:pPr>
            <w:r w:rsidRPr="0007386E">
              <w:t>Demonstrate professional attributes in all areas of practice.</w:t>
            </w:r>
          </w:p>
        </w:tc>
      </w:tr>
      <w:tr w:rsidR="00A67F23" w:rsidRPr="0007386E" w14:paraId="5F59A6D2" w14:textId="77777777" w:rsidTr="00A67F23">
        <w:tc>
          <w:tcPr>
            <w:tcW w:w="1165" w:type="dxa"/>
          </w:tcPr>
          <w:p w14:paraId="34CAA05E" w14:textId="0FE5B909" w:rsidR="00A67F23" w:rsidRPr="0007386E" w:rsidRDefault="00A67F23" w:rsidP="00C20DBF">
            <w:pPr>
              <w:autoSpaceDE w:val="0"/>
              <w:autoSpaceDN w:val="0"/>
              <w:adjustRightInd w:val="0"/>
              <w:spacing w:after="80"/>
              <w:jc w:val="center"/>
              <w:rPr>
                <w:b/>
                <w:bCs/>
              </w:rPr>
            </w:pPr>
            <w:r w:rsidRPr="0007386E">
              <w:rPr>
                <w:b/>
                <w:bCs/>
              </w:rPr>
              <w:t>2.11</w:t>
            </w:r>
          </w:p>
        </w:tc>
        <w:tc>
          <w:tcPr>
            <w:tcW w:w="8370" w:type="dxa"/>
          </w:tcPr>
          <w:p w14:paraId="5C77147B" w14:textId="4D886DC4" w:rsidR="00A67F23" w:rsidRPr="0007386E" w:rsidRDefault="00BC491C" w:rsidP="00C20DBF">
            <w:pPr>
              <w:autoSpaceDE w:val="0"/>
              <w:autoSpaceDN w:val="0"/>
              <w:adjustRightInd w:val="0"/>
              <w:spacing w:after="80"/>
              <w:rPr>
                <w:b/>
                <w:bCs/>
              </w:rPr>
            </w:pPr>
            <w:r w:rsidRPr="0007386E">
              <w:t>Show cultural humility in interactions with colleagues, staff, clients, patients, and the public.</w:t>
            </w:r>
          </w:p>
        </w:tc>
      </w:tr>
      <w:tr w:rsidR="00A67F23" w:rsidRPr="0007386E" w14:paraId="33C21117" w14:textId="77777777" w:rsidTr="00A67F23">
        <w:tc>
          <w:tcPr>
            <w:tcW w:w="1165" w:type="dxa"/>
          </w:tcPr>
          <w:p w14:paraId="48C9A163" w14:textId="7B2C7A75" w:rsidR="00A67F23" w:rsidRPr="0007386E" w:rsidRDefault="00A67F23" w:rsidP="00C20DBF">
            <w:pPr>
              <w:autoSpaceDE w:val="0"/>
              <w:autoSpaceDN w:val="0"/>
              <w:adjustRightInd w:val="0"/>
              <w:spacing w:after="80"/>
              <w:jc w:val="center"/>
              <w:rPr>
                <w:b/>
                <w:bCs/>
              </w:rPr>
            </w:pPr>
            <w:r w:rsidRPr="0007386E">
              <w:rPr>
                <w:b/>
                <w:bCs/>
              </w:rPr>
              <w:t>2.12</w:t>
            </w:r>
          </w:p>
        </w:tc>
        <w:tc>
          <w:tcPr>
            <w:tcW w:w="8370" w:type="dxa"/>
          </w:tcPr>
          <w:p w14:paraId="7A413CAF" w14:textId="068DDE80" w:rsidR="00A67F23" w:rsidRPr="0007386E" w:rsidRDefault="00BC491C" w:rsidP="00C20DBF">
            <w:pPr>
              <w:autoSpaceDE w:val="0"/>
              <w:autoSpaceDN w:val="0"/>
              <w:adjustRightInd w:val="0"/>
              <w:spacing w:after="80"/>
              <w:rPr>
                <w:b/>
                <w:bCs/>
              </w:rPr>
            </w:pPr>
            <w:r w:rsidRPr="0007386E">
              <w:t>Implement culturally sensitive strategies to address cultural biases and differences.</w:t>
            </w:r>
          </w:p>
        </w:tc>
      </w:tr>
      <w:tr w:rsidR="00A67F23" w:rsidRPr="0007386E" w14:paraId="7A1177B7" w14:textId="77777777" w:rsidTr="00A67F23">
        <w:tc>
          <w:tcPr>
            <w:tcW w:w="1165" w:type="dxa"/>
          </w:tcPr>
          <w:p w14:paraId="530FF2E3" w14:textId="42A62781" w:rsidR="00A67F23" w:rsidRPr="0007386E" w:rsidRDefault="00A67F23" w:rsidP="00C20DBF">
            <w:pPr>
              <w:autoSpaceDE w:val="0"/>
              <w:autoSpaceDN w:val="0"/>
              <w:adjustRightInd w:val="0"/>
              <w:spacing w:after="80"/>
              <w:jc w:val="center"/>
              <w:rPr>
                <w:b/>
                <w:bCs/>
              </w:rPr>
            </w:pPr>
            <w:r w:rsidRPr="0007386E">
              <w:rPr>
                <w:b/>
                <w:bCs/>
              </w:rPr>
              <w:t>2.13</w:t>
            </w:r>
          </w:p>
        </w:tc>
        <w:tc>
          <w:tcPr>
            <w:tcW w:w="8370" w:type="dxa"/>
          </w:tcPr>
          <w:p w14:paraId="25E5C05D" w14:textId="596F23FD" w:rsidR="00A67F23" w:rsidRPr="0007386E" w:rsidRDefault="00BC491C" w:rsidP="00C20DBF">
            <w:pPr>
              <w:autoSpaceDE w:val="0"/>
              <w:autoSpaceDN w:val="0"/>
              <w:adjustRightInd w:val="0"/>
              <w:spacing w:after="80"/>
              <w:rPr>
                <w:b/>
                <w:bCs/>
              </w:rPr>
            </w:pPr>
            <w:r w:rsidRPr="0007386E">
              <w:t>Advocate for local, state</w:t>
            </w:r>
            <w:r w:rsidR="005859D1" w:rsidRPr="0007386E">
              <w:t>,</w:t>
            </w:r>
            <w:r w:rsidRPr="0007386E">
              <w:t xml:space="preserve"> or national legislative and regulatory issues or policies impacting the nutrition and dietetics profession.</w:t>
            </w:r>
          </w:p>
        </w:tc>
      </w:tr>
    </w:tbl>
    <w:p w14:paraId="610642FE" w14:textId="3186185A" w:rsidR="00A67F23" w:rsidRPr="0007386E" w:rsidRDefault="00A67F23" w:rsidP="00B00CF3">
      <w:pPr>
        <w:autoSpaceDE w:val="0"/>
        <w:autoSpaceDN w:val="0"/>
        <w:adjustRightInd w:val="0"/>
        <w:rPr>
          <w:b/>
          <w:bCs/>
        </w:rPr>
      </w:pPr>
    </w:p>
    <w:p w14:paraId="006108D8" w14:textId="259CF946" w:rsidR="00BC491C" w:rsidRPr="0007386E" w:rsidRDefault="00BC491C" w:rsidP="00B00CF3">
      <w:pPr>
        <w:autoSpaceDE w:val="0"/>
        <w:autoSpaceDN w:val="0"/>
        <w:adjustRightInd w:val="0"/>
        <w:rPr>
          <w:b/>
          <w:bCs/>
        </w:rPr>
      </w:pPr>
    </w:p>
    <w:p w14:paraId="7B38FB92" w14:textId="3609E8F9" w:rsidR="00BC491C" w:rsidRPr="0007386E" w:rsidRDefault="00BC491C" w:rsidP="00BC491C">
      <w:pPr>
        <w:autoSpaceDE w:val="0"/>
        <w:autoSpaceDN w:val="0"/>
        <w:adjustRightInd w:val="0"/>
        <w:spacing w:after="120"/>
        <w:rPr>
          <w:b/>
          <w:bCs/>
        </w:rPr>
      </w:pPr>
      <w:r w:rsidRPr="0007386E">
        <w:rPr>
          <w:b/>
          <w:bCs/>
        </w:rPr>
        <w:t>Domain 3.  Clinical and Client Services:  Development and delivery of information, products and services to individuals, groups, and populations.</w:t>
      </w:r>
    </w:p>
    <w:tbl>
      <w:tblPr>
        <w:tblStyle w:val="TableGrid"/>
        <w:tblW w:w="9535" w:type="dxa"/>
        <w:tblLook w:val="04A0" w:firstRow="1" w:lastRow="0" w:firstColumn="1" w:lastColumn="0" w:noHBand="0" w:noVBand="1"/>
      </w:tblPr>
      <w:tblGrid>
        <w:gridCol w:w="1165"/>
        <w:gridCol w:w="8370"/>
      </w:tblGrid>
      <w:tr w:rsidR="00BC491C" w:rsidRPr="0007386E" w14:paraId="24890334" w14:textId="77777777" w:rsidTr="00D72C8C">
        <w:tc>
          <w:tcPr>
            <w:tcW w:w="1165" w:type="dxa"/>
            <w:shd w:val="clear" w:color="auto" w:fill="F2F2F2" w:themeFill="background1" w:themeFillShade="F2"/>
          </w:tcPr>
          <w:p w14:paraId="4CBF673E" w14:textId="77777777" w:rsidR="00BC491C" w:rsidRPr="0007386E" w:rsidRDefault="00BC491C" w:rsidP="00D72C8C">
            <w:pPr>
              <w:autoSpaceDE w:val="0"/>
              <w:autoSpaceDN w:val="0"/>
              <w:adjustRightInd w:val="0"/>
              <w:jc w:val="center"/>
              <w:rPr>
                <w:b/>
                <w:bCs/>
              </w:rPr>
            </w:pPr>
            <w:r w:rsidRPr="0007386E">
              <w:rPr>
                <w:b/>
                <w:bCs/>
              </w:rPr>
              <w:t>CRDN #</w:t>
            </w:r>
          </w:p>
        </w:tc>
        <w:tc>
          <w:tcPr>
            <w:tcW w:w="8370" w:type="dxa"/>
            <w:shd w:val="clear" w:color="auto" w:fill="F2F2F2" w:themeFill="background1" w:themeFillShade="F2"/>
          </w:tcPr>
          <w:p w14:paraId="65E886D2" w14:textId="77777777" w:rsidR="00BC491C" w:rsidRPr="0007386E" w:rsidRDefault="00BC491C" w:rsidP="00D72C8C">
            <w:pPr>
              <w:autoSpaceDE w:val="0"/>
              <w:autoSpaceDN w:val="0"/>
              <w:adjustRightInd w:val="0"/>
              <w:rPr>
                <w:b/>
                <w:bCs/>
              </w:rPr>
            </w:pPr>
            <w:r w:rsidRPr="0007386E">
              <w:rPr>
                <w:b/>
                <w:bCs/>
              </w:rPr>
              <w:t>Competency Description</w:t>
            </w:r>
          </w:p>
        </w:tc>
      </w:tr>
      <w:tr w:rsidR="00BC491C" w:rsidRPr="0007386E" w14:paraId="435FDC8F" w14:textId="77777777" w:rsidTr="00D72C8C">
        <w:tc>
          <w:tcPr>
            <w:tcW w:w="1165" w:type="dxa"/>
          </w:tcPr>
          <w:p w14:paraId="374C9E5C" w14:textId="7218392F" w:rsidR="00BC491C" w:rsidRPr="0007386E" w:rsidRDefault="00BC491C" w:rsidP="00C20DBF">
            <w:pPr>
              <w:autoSpaceDE w:val="0"/>
              <w:autoSpaceDN w:val="0"/>
              <w:adjustRightInd w:val="0"/>
              <w:spacing w:after="80"/>
              <w:jc w:val="center"/>
              <w:rPr>
                <w:b/>
                <w:bCs/>
              </w:rPr>
            </w:pPr>
            <w:r w:rsidRPr="0007386E">
              <w:rPr>
                <w:b/>
                <w:bCs/>
              </w:rPr>
              <w:t>3.1</w:t>
            </w:r>
          </w:p>
        </w:tc>
        <w:tc>
          <w:tcPr>
            <w:tcW w:w="8370" w:type="dxa"/>
          </w:tcPr>
          <w:p w14:paraId="1163F94E" w14:textId="5B6794AC" w:rsidR="00BC491C" w:rsidRPr="0007386E" w:rsidRDefault="00BC491C" w:rsidP="00C20DBF">
            <w:pPr>
              <w:autoSpaceDE w:val="0"/>
              <w:autoSpaceDN w:val="0"/>
              <w:adjustRightInd w:val="0"/>
              <w:spacing w:after="80"/>
              <w:rPr>
                <w:b/>
                <w:bCs/>
              </w:rPr>
            </w:pPr>
            <w:r w:rsidRPr="0007386E">
              <w:t>Perform Medical Nutrition Therapy by utilizing the Nutrition Care Process including use of standardized nutrition terminology as a part of the clinical workflow elements for individuals, groups and populations of differing ages and health status, in a variety of settings.</w:t>
            </w:r>
          </w:p>
        </w:tc>
      </w:tr>
      <w:tr w:rsidR="00BC491C" w:rsidRPr="0007386E" w14:paraId="20C6A1CE" w14:textId="77777777" w:rsidTr="00D72C8C">
        <w:tc>
          <w:tcPr>
            <w:tcW w:w="1165" w:type="dxa"/>
          </w:tcPr>
          <w:p w14:paraId="4F9D2EC4" w14:textId="4247567D" w:rsidR="00BC491C" w:rsidRPr="0007386E" w:rsidRDefault="00BC491C" w:rsidP="00C20DBF">
            <w:pPr>
              <w:autoSpaceDE w:val="0"/>
              <w:autoSpaceDN w:val="0"/>
              <w:adjustRightInd w:val="0"/>
              <w:spacing w:after="80"/>
              <w:jc w:val="center"/>
              <w:rPr>
                <w:b/>
                <w:bCs/>
              </w:rPr>
            </w:pPr>
            <w:r w:rsidRPr="0007386E">
              <w:rPr>
                <w:b/>
                <w:bCs/>
              </w:rPr>
              <w:t>3.2</w:t>
            </w:r>
          </w:p>
        </w:tc>
        <w:tc>
          <w:tcPr>
            <w:tcW w:w="8370" w:type="dxa"/>
          </w:tcPr>
          <w:p w14:paraId="5C1806B8" w14:textId="665D89C0" w:rsidR="00BC491C" w:rsidRPr="0007386E" w:rsidRDefault="00BC491C" w:rsidP="00C20DBF">
            <w:pPr>
              <w:autoSpaceDE w:val="0"/>
              <w:autoSpaceDN w:val="0"/>
              <w:adjustRightInd w:val="0"/>
              <w:spacing w:after="80"/>
              <w:rPr>
                <w:b/>
                <w:bCs/>
              </w:rPr>
            </w:pPr>
            <w:r w:rsidRPr="0007386E">
              <w:t>Conduct nutrition focused physical exams.</w:t>
            </w:r>
          </w:p>
        </w:tc>
      </w:tr>
      <w:tr w:rsidR="00BC491C" w:rsidRPr="0007386E" w14:paraId="0E75BC49" w14:textId="77777777" w:rsidTr="00D72C8C">
        <w:tc>
          <w:tcPr>
            <w:tcW w:w="1165" w:type="dxa"/>
          </w:tcPr>
          <w:p w14:paraId="7F3A10F5" w14:textId="7E0D614D" w:rsidR="00BC491C" w:rsidRPr="0007386E" w:rsidRDefault="00BC491C" w:rsidP="00C20DBF">
            <w:pPr>
              <w:autoSpaceDE w:val="0"/>
              <w:autoSpaceDN w:val="0"/>
              <w:adjustRightInd w:val="0"/>
              <w:spacing w:after="80"/>
              <w:jc w:val="center"/>
              <w:rPr>
                <w:b/>
                <w:bCs/>
              </w:rPr>
            </w:pPr>
            <w:r w:rsidRPr="0007386E">
              <w:rPr>
                <w:b/>
                <w:bCs/>
              </w:rPr>
              <w:t>3.3</w:t>
            </w:r>
          </w:p>
        </w:tc>
        <w:tc>
          <w:tcPr>
            <w:tcW w:w="8370" w:type="dxa"/>
          </w:tcPr>
          <w:p w14:paraId="71A97EE3" w14:textId="592C6C20" w:rsidR="00BC491C" w:rsidRPr="0007386E" w:rsidRDefault="00BC491C" w:rsidP="00C20DBF">
            <w:pPr>
              <w:autoSpaceDE w:val="0"/>
              <w:autoSpaceDN w:val="0"/>
              <w:adjustRightInd w:val="0"/>
              <w:spacing w:after="80"/>
              <w:rPr>
                <w:b/>
                <w:bCs/>
              </w:rPr>
            </w:pPr>
            <w:r w:rsidRPr="0007386E">
              <w:t>Perform routine health screening assessments including measuring blood pressure, conducting waived point-of-care laboratory testing (such as blood glucose or cholesterol), recommending and/or initiating nutrition-related pharmacotherapy plans (such as modifications to bowel regimens, carbohydrate to insulin ratio, B</w:t>
            </w:r>
            <w:r w:rsidRPr="0007386E">
              <w:rPr>
                <w:vertAlign w:val="subscript"/>
              </w:rPr>
              <w:t>12</w:t>
            </w:r>
            <w:r w:rsidRPr="0007386E">
              <w:t xml:space="preserve"> or iron supplementation).</w:t>
            </w:r>
          </w:p>
        </w:tc>
      </w:tr>
      <w:tr w:rsidR="00BC491C" w:rsidRPr="0007386E" w14:paraId="28CB0BE7" w14:textId="77777777" w:rsidTr="00D72C8C">
        <w:tc>
          <w:tcPr>
            <w:tcW w:w="1165" w:type="dxa"/>
          </w:tcPr>
          <w:p w14:paraId="55C4ECB3" w14:textId="03CDEDFD" w:rsidR="00BC491C" w:rsidRPr="0007386E" w:rsidRDefault="00BC491C" w:rsidP="00C20DBF">
            <w:pPr>
              <w:autoSpaceDE w:val="0"/>
              <w:autoSpaceDN w:val="0"/>
              <w:adjustRightInd w:val="0"/>
              <w:spacing w:after="80"/>
              <w:jc w:val="center"/>
              <w:rPr>
                <w:b/>
                <w:bCs/>
              </w:rPr>
            </w:pPr>
            <w:r w:rsidRPr="0007386E">
              <w:rPr>
                <w:b/>
                <w:bCs/>
              </w:rPr>
              <w:t>3.4</w:t>
            </w:r>
          </w:p>
        </w:tc>
        <w:tc>
          <w:tcPr>
            <w:tcW w:w="8370" w:type="dxa"/>
          </w:tcPr>
          <w:p w14:paraId="7EB960FF" w14:textId="30B79890" w:rsidR="00BC491C" w:rsidRPr="0007386E" w:rsidRDefault="00BC491C" w:rsidP="00C20DBF">
            <w:pPr>
              <w:autoSpaceDE w:val="0"/>
              <w:autoSpaceDN w:val="0"/>
              <w:adjustRightInd w:val="0"/>
              <w:spacing w:after="80"/>
              <w:rPr>
                <w:b/>
                <w:bCs/>
              </w:rPr>
            </w:pPr>
            <w:r w:rsidRPr="0007386E">
              <w:rPr>
                <w:iCs/>
              </w:rPr>
              <w:t>Provide instruction to clients/patients for self-monitoring blood glucose considering diabetes medication and medical nutrition therapy plan.</w:t>
            </w:r>
          </w:p>
        </w:tc>
      </w:tr>
      <w:tr w:rsidR="00BC491C" w:rsidRPr="0007386E" w14:paraId="3FF25216" w14:textId="77777777" w:rsidTr="00D72C8C">
        <w:tc>
          <w:tcPr>
            <w:tcW w:w="1165" w:type="dxa"/>
          </w:tcPr>
          <w:p w14:paraId="10945ABD" w14:textId="261B42AB" w:rsidR="00BC491C" w:rsidRPr="0007386E" w:rsidRDefault="00BC491C" w:rsidP="00C20DBF">
            <w:pPr>
              <w:autoSpaceDE w:val="0"/>
              <w:autoSpaceDN w:val="0"/>
              <w:adjustRightInd w:val="0"/>
              <w:spacing w:after="80"/>
              <w:jc w:val="center"/>
              <w:rPr>
                <w:b/>
                <w:bCs/>
              </w:rPr>
            </w:pPr>
            <w:r w:rsidRPr="0007386E">
              <w:rPr>
                <w:b/>
                <w:bCs/>
              </w:rPr>
              <w:t>3.5</w:t>
            </w:r>
          </w:p>
        </w:tc>
        <w:tc>
          <w:tcPr>
            <w:tcW w:w="8370" w:type="dxa"/>
          </w:tcPr>
          <w:p w14:paraId="2669B285" w14:textId="4D5F3B34" w:rsidR="00BC491C" w:rsidRPr="0007386E" w:rsidRDefault="00BC491C" w:rsidP="00C20DBF">
            <w:pPr>
              <w:autoSpaceDE w:val="0"/>
              <w:autoSpaceDN w:val="0"/>
              <w:adjustRightInd w:val="0"/>
              <w:spacing w:after="80"/>
              <w:rPr>
                <w:b/>
                <w:bCs/>
              </w:rPr>
            </w:pPr>
            <w:r w:rsidRPr="0007386E">
              <w:t xml:space="preserve">Explain the steps involved and observe the placement of nasogastric or </w:t>
            </w:r>
            <w:proofErr w:type="spellStart"/>
            <w:r w:rsidRPr="0007386E">
              <w:t>nasoenteric</w:t>
            </w:r>
            <w:proofErr w:type="spellEnd"/>
            <w:r w:rsidRPr="0007386E">
              <w:t xml:space="preserve"> feeding tubes; if available, assist in the process of placing nasogastric or </w:t>
            </w:r>
            <w:proofErr w:type="spellStart"/>
            <w:r w:rsidRPr="0007386E">
              <w:t>nasoenteric</w:t>
            </w:r>
            <w:proofErr w:type="spellEnd"/>
            <w:r w:rsidRPr="0007386E">
              <w:t xml:space="preserve"> feeding tubes.</w:t>
            </w:r>
          </w:p>
        </w:tc>
      </w:tr>
      <w:tr w:rsidR="00BC491C" w:rsidRPr="0007386E" w14:paraId="727A9F98" w14:textId="77777777" w:rsidTr="00D72C8C">
        <w:tc>
          <w:tcPr>
            <w:tcW w:w="1165" w:type="dxa"/>
          </w:tcPr>
          <w:p w14:paraId="4E43F18E" w14:textId="3893315A" w:rsidR="00BC491C" w:rsidRPr="0007386E" w:rsidRDefault="00BC491C" w:rsidP="00C20DBF">
            <w:pPr>
              <w:autoSpaceDE w:val="0"/>
              <w:autoSpaceDN w:val="0"/>
              <w:adjustRightInd w:val="0"/>
              <w:spacing w:after="80"/>
              <w:jc w:val="center"/>
              <w:rPr>
                <w:b/>
                <w:bCs/>
              </w:rPr>
            </w:pPr>
            <w:r w:rsidRPr="0007386E">
              <w:rPr>
                <w:b/>
                <w:bCs/>
              </w:rPr>
              <w:t>3.6</w:t>
            </w:r>
          </w:p>
        </w:tc>
        <w:tc>
          <w:tcPr>
            <w:tcW w:w="8370" w:type="dxa"/>
          </w:tcPr>
          <w:p w14:paraId="1F96AD14" w14:textId="29C48F28" w:rsidR="00BC491C" w:rsidRPr="0007386E" w:rsidRDefault="00BC491C" w:rsidP="00C20DBF">
            <w:pPr>
              <w:tabs>
                <w:tab w:val="left" w:pos="5280"/>
              </w:tabs>
              <w:autoSpaceDE w:val="0"/>
              <w:autoSpaceDN w:val="0"/>
              <w:adjustRightInd w:val="0"/>
              <w:spacing w:after="80"/>
              <w:rPr>
                <w:b/>
                <w:bCs/>
              </w:rPr>
            </w:pPr>
            <w:r w:rsidRPr="0007386E">
              <w:t>Conduct a swallow screen and refer to the appropriate health care professional for full swallow evaluation when needed.</w:t>
            </w:r>
          </w:p>
        </w:tc>
      </w:tr>
      <w:tr w:rsidR="00BC491C" w:rsidRPr="0007386E" w14:paraId="4F5A4BEA" w14:textId="77777777" w:rsidTr="00D72C8C">
        <w:tc>
          <w:tcPr>
            <w:tcW w:w="1165" w:type="dxa"/>
          </w:tcPr>
          <w:p w14:paraId="6549876C" w14:textId="48C49871" w:rsidR="00BC491C" w:rsidRPr="0007386E" w:rsidRDefault="00BC491C" w:rsidP="00C20DBF">
            <w:pPr>
              <w:autoSpaceDE w:val="0"/>
              <w:autoSpaceDN w:val="0"/>
              <w:adjustRightInd w:val="0"/>
              <w:spacing w:after="80"/>
              <w:jc w:val="center"/>
              <w:rPr>
                <w:b/>
                <w:bCs/>
              </w:rPr>
            </w:pPr>
            <w:r w:rsidRPr="0007386E">
              <w:rPr>
                <w:b/>
                <w:bCs/>
              </w:rPr>
              <w:t>3.7</w:t>
            </w:r>
          </w:p>
        </w:tc>
        <w:tc>
          <w:tcPr>
            <w:tcW w:w="8370" w:type="dxa"/>
          </w:tcPr>
          <w:p w14:paraId="50DD2827" w14:textId="0B6B0FA7" w:rsidR="00BC491C" w:rsidRPr="0007386E" w:rsidRDefault="00BC491C" w:rsidP="00C20DBF">
            <w:pPr>
              <w:autoSpaceDE w:val="0"/>
              <w:autoSpaceDN w:val="0"/>
              <w:adjustRightInd w:val="0"/>
              <w:spacing w:after="80"/>
              <w:rPr>
                <w:b/>
                <w:bCs/>
              </w:rPr>
            </w:pPr>
            <w:r w:rsidRPr="0007386E">
              <w:t>Demonstrate effective communication and documentation skills for clinical and client services in a variety of formats and settings, which include telehealth and other information technologies and digital media.</w:t>
            </w:r>
          </w:p>
        </w:tc>
      </w:tr>
      <w:tr w:rsidR="00BC491C" w:rsidRPr="0007386E" w14:paraId="5C26CE19" w14:textId="77777777" w:rsidTr="00D72C8C">
        <w:tc>
          <w:tcPr>
            <w:tcW w:w="1165" w:type="dxa"/>
          </w:tcPr>
          <w:p w14:paraId="561F317D" w14:textId="4211486D" w:rsidR="00BC491C" w:rsidRPr="0007386E" w:rsidRDefault="00BC491C" w:rsidP="00C20DBF">
            <w:pPr>
              <w:autoSpaceDE w:val="0"/>
              <w:autoSpaceDN w:val="0"/>
              <w:adjustRightInd w:val="0"/>
              <w:spacing w:after="80"/>
              <w:jc w:val="center"/>
              <w:rPr>
                <w:b/>
                <w:bCs/>
              </w:rPr>
            </w:pPr>
            <w:r w:rsidRPr="0007386E">
              <w:rPr>
                <w:b/>
                <w:bCs/>
              </w:rPr>
              <w:lastRenderedPageBreak/>
              <w:t>3.8</w:t>
            </w:r>
          </w:p>
        </w:tc>
        <w:tc>
          <w:tcPr>
            <w:tcW w:w="8370" w:type="dxa"/>
          </w:tcPr>
          <w:p w14:paraId="05BA6E51" w14:textId="799D5BF8" w:rsidR="00BC491C" w:rsidRPr="0007386E" w:rsidRDefault="00BC491C" w:rsidP="00C20DBF">
            <w:pPr>
              <w:autoSpaceDE w:val="0"/>
              <w:autoSpaceDN w:val="0"/>
              <w:adjustRightInd w:val="0"/>
              <w:spacing w:after="80"/>
              <w:rPr>
                <w:b/>
                <w:bCs/>
              </w:rPr>
            </w:pPr>
            <w:r w:rsidRPr="0007386E">
              <w:t>Design, implement and evaluate presentations to a target audience.</w:t>
            </w:r>
          </w:p>
        </w:tc>
      </w:tr>
      <w:tr w:rsidR="00BC491C" w:rsidRPr="0007386E" w14:paraId="5E2DB75B" w14:textId="77777777" w:rsidTr="00D72C8C">
        <w:tc>
          <w:tcPr>
            <w:tcW w:w="1165" w:type="dxa"/>
          </w:tcPr>
          <w:p w14:paraId="57BD8985" w14:textId="13CD6996" w:rsidR="00BC491C" w:rsidRPr="0007386E" w:rsidRDefault="00BC491C" w:rsidP="00C20DBF">
            <w:pPr>
              <w:autoSpaceDE w:val="0"/>
              <w:autoSpaceDN w:val="0"/>
              <w:adjustRightInd w:val="0"/>
              <w:spacing w:after="80"/>
              <w:jc w:val="center"/>
              <w:rPr>
                <w:b/>
                <w:bCs/>
              </w:rPr>
            </w:pPr>
            <w:r w:rsidRPr="0007386E">
              <w:rPr>
                <w:b/>
                <w:bCs/>
              </w:rPr>
              <w:t>3.9</w:t>
            </w:r>
          </w:p>
        </w:tc>
        <w:tc>
          <w:tcPr>
            <w:tcW w:w="8370" w:type="dxa"/>
          </w:tcPr>
          <w:p w14:paraId="1D51977F" w14:textId="7771B101" w:rsidR="00BC491C" w:rsidRPr="0007386E" w:rsidRDefault="00BC491C" w:rsidP="00C20DBF">
            <w:pPr>
              <w:autoSpaceDE w:val="0"/>
              <w:autoSpaceDN w:val="0"/>
              <w:adjustRightInd w:val="0"/>
              <w:spacing w:after="80"/>
              <w:rPr>
                <w:b/>
                <w:bCs/>
              </w:rPr>
            </w:pPr>
            <w:r w:rsidRPr="0007386E">
              <w:t>Develop nutrition education materials that are culturally and age appropriate and designed for the literacy level of the audience.</w:t>
            </w:r>
          </w:p>
        </w:tc>
      </w:tr>
      <w:tr w:rsidR="00BC491C" w:rsidRPr="0007386E" w14:paraId="6B67BD46" w14:textId="77777777" w:rsidTr="00D72C8C">
        <w:tc>
          <w:tcPr>
            <w:tcW w:w="1165" w:type="dxa"/>
          </w:tcPr>
          <w:p w14:paraId="1ADFFE32" w14:textId="76E33855" w:rsidR="00BC491C" w:rsidRPr="0007386E" w:rsidRDefault="00BC491C" w:rsidP="00C20DBF">
            <w:pPr>
              <w:autoSpaceDE w:val="0"/>
              <w:autoSpaceDN w:val="0"/>
              <w:adjustRightInd w:val="0"/>
              <w:spacing w:after="80"/>
              <w:jc w:val="center"/>
              <w:rPr>
                <w:b/>
                <w:bCs/>
              </w:rPr>
            </w:pPr>
            <w:r w:rsidRPr="0007386E">
              <w:rPr>
                <w:b/>
                <w:bCs/>
              </w:rPr>
              <w:t>3.10</w:t>
            </w:r>
          </w:p>
        </w:tc>
        <w:tc>
          <w:tcPr>
            <w:tcW w:w="8370" w:type="dxa"/>
          </w:tcPr>
          <w:p w14:paraId="1E27795E" w14:textId="2B9A6FC3" w:rsidR="00BC491C" w:rsidRPr="0007386E" w:rsidRDefault="00BC491C" w:rsidP="00C20DBF">
            <w:pPr>
              <w:autoSpaceDE w:val="0"/>
              <w:autoSpaceDN w:val="0"/>
              <w:adjustRightInd w:val="0"/>
              <w:spacing w:after="80"/>
              <w:rPr>
                <w:b/>
                <w:bCs/>
              </w:rPr>
            </w:pPr>
            <w:r w:rsidRPr="0007386E">
              <w:t>Use effective education and counseling skills to facilitate behavior change.</w:t>
            </w:r>
          </w:p>
        </w:tc>
      </w:tr>
      <w:tr w:rsidR="00BC491C" w:rsidRPr="0007386E" w14:paraId="5EA35113" w14:textId="77777777" w:rsidTr="00D72C8C">
        <w:tc>
          <w:tcPr>
            <w:tcW w:w="1165" w:type="dxa"/>
          </w:tcPr>
          <w:p w14:paraId="05D51421" w14:textId="05F510F7" w:rsidR="00BC491C" w:rsidRPr="0007386E" w:rsidRDefault="00BC491C" w:rsidP="00C20DBF">
            <w:pPr>
              <w:autoSpaceDE w:val="0"/>
              <w:autoSpaceDN w:val="0"/>
              <w:adjustRightInd w:val="0"/>
              <w:spacing w:after="80"/>
              <w:jc w:val="center"/>
              <w:rPr>
                <w:b/>
                <w:bCs/>
              </w:rPr>
            </w:pPr>
            <w:r w:rsidRPr="0007386E">
              <w:rPr>
                <w:b/>
                <w:bCs/>
              </w:rPr>
              <w:t>3.11</w:t>
            </w:r>
          </w:p>
        </w:tc>
        <w:tc>
          <w:tcPr>
            <w:tcW w:w="8370" w:type="dxa"/>
          </w:tcPr>
          <w:p w14:paraId="5A71E677" w14:textId="17C4828B" w:rsidR="00BC491C" w:rsidRPr="0007386E" w:rsidRDefault="00BC491C" w:rsidP="00C20DBF">
            <w:pPr>
              <w:autoSpaceDE w:val="0"/>
              <w:autoSpaceDN w:val="0"/>
              <w:adjustRightInd w:val="0"/>
              <w:spacing w:after="80"/>
              <w:rPr>
                <w:b/>
                <w:bCs/>
              </w:rPr>
            </w:pPr>
            <w:r w:rsidRPr="0007386E">
              <w:t>Develop and deliver products, programs or services that promote consumer health, wellness</w:t>
            </w:r>
            <w:r w:rsidR="005859D1" w:rsidRPr="0007386E">
              <w:t>,</w:t>
            </w:r>
            <w:r w:rsidRPr="0007386E">
              <w:t xml:space="preserve"> and lifestyle management.</w:t>
            </w:r>
          </w:p>
        </w:tc>
      </w:tr>
      <w:tr w:rsidR="00BC491C" w:rsidRPr="0007386E" w14:paraId="55812317" w14:textId="77777777" w:rsidTr="00D72C8C">
        <w:tc>
          <w:tcPr>
            <w:tcW w:w="1165" w:type="dxa"/>
          </w:tcPr>
          <w:p w14:paraId="3A6A2AAE" w14:textId="25987F6A" w:rsidR="00BC491C" w:rsidRPr="0007386E" w:rsidRDefault="00BC491C" w:rsidP="00C20DBF">
            <w:pPr>
              <w:autoSpaceDE w:val="0"/>
              <w:autoSpaceDN w:val="0"/>
              <w:adjustRightInd w:val="0"/>
              <w:spacing w:after="80"/>
              <w:jc w:val="center"/>
              <w:rPr>
                <w:b/>
                <w:bCs/>
              </w:rPr>
            </w:pPr>
            <w:r w:rsidRPr="0007386E">
              <w:rPr>
                <w:b/>
                <w:bCs/>
              </w:rPr>
              <w:t>3.12</w:t>
            </w:r>
          </w:p>
        </w:tc>
        <w:tc>
          <w:tcPr>
            <w:tcW w:w="8370" w:type="dxa"/>
          </w:tcPr>
          <w:p w14:paraId="15F43AD1" w14:textId="5357D0B5" w:rsidR="00BC491C" w:rsidRPr="0007386E" w:rsidRDefault="00BC491C" w:rsidP="00C20DBF">
            <w:pPr>
              <w:autoSpaceDE w:val="0"/>
              <w:autoSpaceDN w:val="0"/>
              <w:adjustRightInd w:val="0"/>
              <w:spacing w:after="80"/>
              <w:rPr>
                <w:b/>
                <w:bCs/>
              </w:rPr>
            </w:pPr>
            <w:r w:rsidRPr="0007386E">
              <w:t>Deliver respectful, science-based answers to client/patient questions concerning emerging trends.</w:t>
            </w:r>
          </w:p>
        </w:tc>
      </w:tr>
      <w:tr w:rsidR="00BC491C" w:rsidRPr="0007386E" w14:paraId="7C61083D" w14:textId="77777777" w:rsidTr="00D72C8C">
        <w:tc>
          <w:tcPr>
            <w:tcW w:w="1165" w:type="dxa"/>
          </w:tcPr>
          <w:p w14:paraId="562C07EA" w14:textId="78098597" w:rsidR="00BC491C" w:rsidRPr="0007386E" w:rsidRDefault="00BC491C" w:rsidP="00C20DBF">
            <w:pPr>
              <w:autoSpaceDE w:val="0"/>
              <w:autoSpaceDN w:val="0"/>
              <w:adjustRightInd w:val="0"/>
              <w:spacing w:after="80"/>
              <w:jc w:val="center"/>
              <w:rPr>
                <w:b/>
                <w:bCs/>
              </w:rPr>
            </w:pPr>
            <w:r w:rsidRPr="0007386E">
              <w:rPr>
                <w:b/>
                <w:bCs/>
              </w:rPr>
              <w:t>3.13</w:t>
            </w:r>
          </w:p>
        </w:tc>
        <w:tc>
          <w:tcPr>
            <w:tcW w:w="8370" w:type="dxa"/>
          </w:tcPr>
          <w:p w14:paraId="72387EB0" w14:textId="0C891BA6" w:rsidR="00BC491C" w:rsidRPr="0007386E" w:rsidRDefault="00BC491C" w:rsidP="00C20DBF">
            <w:pPr>
              <w:autoSpaceDE w:val="0"/>
              <w:autoSpaceDN w:val="0"/>
              <w:adjustRightInd w:val="0"/>
              <w:spacing w:after="80"/>
              <w:rPr>
                <w:b/>
                <w:bCs/>
              </w:rPr>
            </w:pPr>
            <w:r w:rsidRPr="0007386E">
              <w:t>Coordinate procurement, production, distribution and service of goods and services, demonstrating and promoting responsible use of resources.</w:t>
            </w:r>
          </w:p>
        </w:tc>
      </w:tr>
      <w:tr w:rsidR="00BC491C" w:rsidRPr="0007386E" w14:paraId="2AF3604F" w14:textId="77777777" w:rsidTr="00D72C8C">
        <w:tc>
          <w:tcPr>
            <w:tcW w:w="1165" w:type="dxa"/>
          </w:tcPr>
          <w:p w14:paraId="055F67EE" w14:textId="2848FD91" w:rsidR="00BC491C" w:rsidRPr="0007386E" w:rsidRDefault="00BC491C" w:rsidP="00C20DBF">
            <w:pPr>
              <w:autoSpaceDE w:val="0"/>
              <w:autoSpaceDN w:val="0"/>
              <w:adjustRightInd w:val="0"/>
              <w:spacing w:after="80"/>
              <w:jc w:val="center"/>
              <w:rPr>
                <w:b/>
                <w:bCs/>
              </w:rPr>
            </w:pPr>
            <w:r w:rsidRPr="0007386E">
              <w:rPr>
                <w:b/>
                <w:bCs/>
              </w:rPr>
              <w:t>3.14</w:t>
            </w:r>
          </w:p>
        </w:tc>
        <w:tc>
          <w:tcPr>
            <w:tcW w:w="8370" w:type="dxa"/>
          </w:tcPr>
          <w:p w14:paraId="3822D287" w14:textId="68D0DBF8" w:rsidR="00BC491C" w:rsidRPr="0007386E" w:rsidRDefault="00BC491C" w:rsidP="00C20DBF">
            <w:pPr>
              <w:tabs>
                <w:tab w:val="left" w:pos="5387"/>
              </w:tabs>
              <w:autoSpaceDE w:val="0"/>
              <w:autoSpaceDN w:val="0"/>
              <w:adjustRightInd w:val="0"/>
              <w:spacing w:after="80"/>
            </w:pPr>
            <w:r w:rsidRPr="0007386E">
              <w:t>Develop and evaluate recipes, formulas and menus for acceptability and affordability that accommodate the cultural diversity and health needs of various populations, groups</w:t>
            </w:r>
            <w:r w:rsidR="005859D1" w:rsidRPr="0007386E">
              <w:t>,</w:t>
            </w:r>
            <w:r w:rsidRPr="0007386E">
              <w:t xml:space="preserve"> and individuals.</w:t>
            </w:r>
          </w:p>
        </w:tc>
      </w:tr>
    </w:tbl>
    <w:p w14:paraId="78D86F61" w14:textId="2AAAFBAC" w:rsidR="00BD7E30" w:rsidRPr="0007386E" w:rsidRDefault="00BD7E30" w:rsidP="00BD7E30">
      <w:pPr>
        <w:autoSpaceDE w:val="0"/>
        <w:autoSpaceDN w:val="0"/>
        <w:adjustRightInd w:val="0"/>
        <w:rPr>
          <w:b/>
          <w:bCs/>
        </w:rPr>
      </w:pPr>
    </w:p>
    <w:p w14:paraId="7C85B758" w14:textId="77777777" w:rsidR="006341CE" w:rsidRPr="0007386E" w:rsidRDefault="006341CE" w:rsidP="00BD7E30">
      <w:pPr>
        <w:autoSpaceDE w:val="0"/>
        <w:autoSpaceDN w:val="0"/>
        <w:adjustRightInd w:val="0"/>
        <w:rPr>
          <w:b/>
          <w:bCs/>
        </w:rPr>
      </w:pPr>
    </w:p>
    <w:p w14:paraId="422CDB58" w14:textId="6786177B" w:rsidR="00BC491C" w:rsidRPr="0007386E" w:rsidRDefault="006341CE" w:rsidP="006341CE">
      <w:pPr>
        <w:autoSpaceDE w:val="0"/>
        <w:autoSpaceDN w:val="0"/>
        <w:adjustRightInd w:val="0"/>
        <w:spacing w:after="120"/>
        <w:rPr>
          <w:b/>
          <w:bCs/>
        </w:rPr>
      </w:pPr>
      <w:r w:rsidRPr="0007386E">
        <w:rPr>
          <w:rFonts w:cstheme="minorHAnsi"/>
          <w:b/>
          <w:bCs/>
        </w:rPr>
        <w:t>Domain 4.  Practice Management and Use of Resources: Strategic application of principles of management and systems in the provision of services to individuals and organizations.</w:t>
      </w:r>
    </w:p>
    <w:tbl>
      <w:tblPr>
        <w:tblStyle w:val="TableGrid"/>
        <w:tblW w:w="9535" w:type="dxa"/>
        <w:tblLook w:val="04A0" w:firstRow="1" w:lastRow="0" w:firstColumn="1" w:lastColumn="0" w:noHBand="0" w:noVBand="1"/>
      </w:tblPr>
      <w:tblGrid>
        <w:gridCol w:w="1165"/>
        <w:gridCol w:w="8370"/>
      </w:tblGrid>
      <w:tr w:rsidR="006341CE" w:rsidRPr="0007386E" w14:paraId="523AEC15" w14:textId="77777777" w:rsidTr="7B200B1F">
        <w:tc>
          <w:tcPr>
            <w:tcW w:w="1165" w:type="dxa"/>
            <w:shd w:val="clear" w:color="auto" w:fill="F2F2F2" w:themeFill="background1" w:themeFillShade="F2"/>
          </w:tcPr>
          <w:p w14:paraId="3EA50CF5" w14:textId="77777777" w:rsidR="006341CE" w:rsidRPr="0007386E" w:rsidRDefault="006341CE" w:rsidP="00D72C8C">
            <w:pPr>
              <w:autoSpaceDE w:val="0"/>
              <w:autoSpaceDN w:val="0"/>
              <w:adjustRightInd w:val="0"/>
              <w:jc w:val="center"/>
              <w:rPr>
                <w:b/>
                <w:bCs/>
              </w:rPr>
            </w:pPr>
            <w:r w:rsidRPr="0007386E">
              <w:rPr>
                <w:b/>
                <w:bCs/>
              </w:rPr>
              <w:t>CRDN #</w:t>
            </w:r>
          </w:p>
        </w:tc>
        <w:tc>
          <w:tcPr>
            <w:tcW w:w="8370" w:type="dxa"/>
            <w:shd w:val="clear" w:color="auto" w:fill="F2F2F2" w:themeFill="background1" w:themeFillShade="F2"/>
          </w:tcPr>
          <w:p w14:paraId="5CEEDA56" w14:textId="77777777" w:rsidR="006341CE" w:rsidRPr="0007386E" w:rsidRDefault="006341CE" w:rsidP="00D72C8C">
            <w:pPr>
              <w:autoSpaceDE w:val="0"/>
              <w:autoSpaceDN w:val="0"/>
              <w:adjustRightInd w:val="0"/>
              <w:rPr>
                <w:b/>
                <w:bCs/>
              </w:rPr>
            </w:pPr>
            <w:r w:rsidRPr="0007386E">
              <w:rPr>
                <w:b/>
                <w:bCs/>
              </w:rPr>
              <w:t>Competency Description</w:t>
            </w:r>
          </w:p>
        </w:tc>
      </w:tr>
      <w:tr w:rsidR="006341CE" w:rsidRPr="0007386E" w14:paraId="027EC6E7" w14:textId="77777777" w:rsidTr="7B200B1F">
        <w:tc>
          <w:tcPr>
            <w:tcW w:w="1165" w:type="dxa"/>
          </w:tcPr>
          <w:p w14:paraId="397FCF79" w14:textId="0CEAADEA" w:rsidR="006341CE" w:rsidRPr="0007386E" w:rsidRDefault="006341CE" w:rsidP="00C20DBF">
            <w:pPr>
              <w:autoSpaceDE w:val="0"/>
              <w:autoSpaceDN w:val="0"/>
              <w:adjustRightInd w:val="0"/>
              <w:spacing w:after="80"/>
              <w:jc w:val="center"/>
              <w:rPr>
                <w:b/>
                <w:bCs/>
              </w:rPr>
            </w:pPr>
            <w:r w:rsidRPr="0007386E">
              <w:rPr>
                <w:b/>
                <w:bCs/>
              </w:rPr>
              <w:t>4.1</w:t>
            </w:r>
          </w:p>
        </w:tc>
        <w:tc>
          <w:tcPr>
            <w:tcW w:w="8370" w:type="dxa"/>
          </w:tcPr>
          <w:p w14:paraId="774739BC" w14:textId="43D37330" w:rsidR="006341CE" w:rsidRPr="0007386E" w:rsidRDefault="006341CE" w:rsidP="00C20DBF">
            <w:pPr>
              <w:autoSpaceDE w:val="0"/>
              <w:autoSpaceDN w:val="0"/>
              <w:adjustRightInd w:val="0"/>
              <w:spacing w:after="80"/>
              <w:rPr>
                <w:b/>
                <w:bCs/>
              </w:rPr>
            </w:pPr>
            <w:r w:rsidRPr="0007386E">
              <w:t>Participate in management functions of human resources (such as training and scheduling).</w:t>
            </w:r>
          </w:p>
        </w:tc>
      </w:tr>
      <w:tr w:rsidR="006341CE" w:rsidRPr="0007386E" w14:paraId="4C80821F" w14:textId="77777777" w:rsidTr="7B200B1F">
        <w:tc>
          <w:tcPr>
            <w:tcW w:w="1165" w:type="dxa"/>
          </w:tcPr>
          <w:p w14:paraId="54A14B15" w14:textId="39A490BA" w:rsidR="006341CE" w:rsidRPr="0007386E" w:rsidRDefault="006341CE" w:rsidP="00C20DBF">
            <w:pPr>
              <w:autoSpaceDE w:val="0"/>
              <w:autoSpaceDN w:val="0"/>
              <w:adjustRightInd w:val="0"/>
              <w:spacing w:after="80"/>
              <w:jc w:val="center"/>
              <w:rPr>
                <w:b/>
                <w:bCs/>
              </w:rPr>
            </w:pPr>
            <w:r w:rsidRPr="0007386E">
              <w:rPr>
                <w:b/>
                <w:bCs/>
              </w:rPr>
              <w:t>4.2</w:t>
            </w:r>
          </w:p>
        </w:tc>
        <w:tc>
          <w:tcPr>
            <w:tcW w:w="8370" w:type="dxa"/>
          </w:tcPr>
          <w:p w14:paraId="4ACA4331" w14:textId="0151E847" w:rsidR="006341CE" w:rsidRPr="0007386E" w:rsidRDefault="006341CE" w:rsidP="00C20DBF">
            <w:pPr>
              <w:autoSpaceDE w:val="0"/>
              <w:autoSpaceDN w:val="0"/>
              <w:adjustRightInd w:val="0"/>
              <w:spacing w:after="80"/>
              <w:rPr>
                <w:b/>
                <w:bCs/>
              </w:rPr>
            </w:pPr>
            <w:r w:rsidRPr="0007386E">
              <w:t>Perform management functions related to safety, security and sanitation that affect employees, clients, patients, facilities and food.</w:t>
            </w:r>
          </w:p>
        </w:tc>
      </w:tr>
      <w:tr w:rsidR="006341CE" w:rsidRPr="0007386E" w14:paraId="6FACC54F" w14:textId="77777777" w:rsidTr="7B200B1F">
        <w:tc>
          <w:tcPr>
            <w:tcW w:w="1165" w:type="dxa"/>
          </w:tcPr>
          <w:p w14:paraId="790CB880" w14:textId="35B8FFD9" w:rsidR="006341CE" w:rsidRPr="0007386E" w:rsidRDefault="006341CE" w:rsidP="00C20DBF">
            <w:pPr>
              <w:autoSpaceDE w:val="0"/>
              <w:autoSpaceDN w:val="0"/>
              <w:adjustRightInd w:val="0"/>
              <w:spacing w:after="80"/>
              <w:jc w:val="center"/>
              <w:rPr>
                <w:b/>
                <w:bCs/>
              </w:rPr>
            </w:pPr>
            <w:r w:rsidRPr="0007386E">
              <w:rPr>
                <w:b/>
                <w:bCs/>
              </w:rPr>
              <w:t>4.3</w:t>
            </w:r>
          </w:p>
        </w:tc>
        <w:tc>
          <w:tcPr>
            <w:tcW w:w="8370" w:type="dxa"/>
          </w:tcPr>
          <w:p w14:paraId="780EED26" w14:textId="10338821" w:rsidR="006341CE" w:rsidRPr="0007386E" w:rsidRDefault="006341CE" w:rsidP="00C20DBF">
            <w:pPr>
              <w:autoSpaceDE w:val="0"/>
              <w:autoSpaceDN w:val="0"/>
              <w:adjustRightInd w:val="0"/>
              <w:spacing w:after="80"/>
              <w:rPr>
                <w:b/>
                <w:bCs/>
              </w:rPr>
            </w:pPr>
            <w:r w:rsidRPr="0007386E">
              <w:t>Conduct clinical and client service quality management activities (such as quality improvement or quality assurance projects).</w:t>
            </w:r>
          </w:p>
        </w:tc>
      </w:tr>
      <w:tr w:rsidR="006341CE" w:rsidRPr="0007386E" w14:paraId="616E3CFD" w14:textId="77777777" w:rsidTr="7B200B1F">
        <w:tc>
          <w:tcPr>
            <w:tcW w:w="1165" w:type="dxa"/>
          </w:tcPr>
          <w:p w14:paraId="521A674D" w14:textId="45851FF5" w:rsidR="006341CE" w:rsidRPr="0007386E" w:rsidRDefault="006341CE" w:rsidP="00C20DBF">
            <w:pPr>
              <w:autoSpaceDE w:val="0"/>
              <w:autoSpaceDN w:val="0"/>
              <w:adjustRightInd w:val="0"/>
              <w:spacing w:after="80"/>
              <w:jc w:val="center"/>
              <w:rPr>
                <w:b/>
                <w:bCs/>
              </w:rPr>
            </w:pPr>
            <w:r w:rsidRPr="0007386E">
              <w:rPr>
                <w:b/>
                <w:bCs/>
              </w:rPr>
              <w:t>4.4</w:t>
            </w:r>
          </w:p>
        </w:tc>
        <w:tc>
          <w:tcPr>
            <w:tcW w:w="8370" w:type="dxa"/>
          </w:tcPr>
          <w:p w14:paraId="59F9DBB3" w14:textId="1E07F379" w:rsidR="006341CE" w:rsidRPr="0007386E" w:rsidRDefault="006341CE" w:rsidP="00C20DBF">
            <w:pPr>
              <w:autoSpaceDE w:val="0"/>
              <w:autoSpaceDN w:val="0"/>
              <w:adjustRightInd w:val="0"/>
              <w:spacing w:after="80"/>
              <w:rPr>
                <w:b/>
                <w:bCs/>
              </w:rPr>
            </w:pPr>
            <w:r w:rsidRPr="0007386E">
              <w:t>Apply current information technologies to develop, manage and disseminate nutrition information and data.</w:t>
            </w:r>
          </w:p>
        </w:tc>
      </w:tr>
      <w:tr w:rsidR="006341CE" w:rsidRPr="0007386E" w14:paraId="4D8C89FA" w14:textId="77777777" w:rsidTr="7B200B1F">
        <w:tc>
          <w:tcPr>
            <w:tcW w:w="1165" w:type="dxa"/>
          </w:tcPr>
          <w:p w14:paraId="5D26A361" w14:textId="2291F7AB" w:rsidR="006341CE" w:rsidRPr="0007386E" w:rsidRDefault="006341CE" w:rsidP="00C20DBF">
            <w:pPr>
              <w:autoSpaceDE w:val="0"/>
              <w:autoSpaceDN w:val="0"/>
              <w:adjustRightInd w:val="0"/>
              <w:spacing w:after="80"/>
              <w:jc w:val="center"/>
              <w:rPr>
                <w:b/>
                <w:bCs/>
              </w:rPr>
            </w:pPr>
            <w:r w:rsidRPr="0007386E">
              <w:rPr>
                <w:b/>
                <w:bCs/>
              </w:rPr>
              <w:t>4.5</w:t>
            </w:r>
          </w:p>
        </w:tc>
        <w:tc>
          <w:tcPr>
            <w:tcW w:w="8370" w:type="dxa"/>
          </w:tcPr>
          <w:p w14:paraId="2E56A88A" w14:textId="3C03DA84" w:rsidR="006341CE" w:rsidRPr="0007386E" w:rsidRDefault="006341CE" w:rsidP="00C20DBF">
            <w:pPr>
              <w:autoSpaceDE w:val="0"/>
              <w:autoSpaceDN w:val="0"/>
              <w:adjustRightInd w:val="0"/>
              <w:spacing w:after="80"/>
              <w:rPr>
                <w:b/>
                <w:bCs/>
              </w:rPr>
            </w:pPr>
            <w:r w:rsidRPr="0007386E">
              <w:t>Analyze quality, financial and productivity data for use in planning.</w:t>
            </w:r>
          </w:p>
        </w:tc>
      </w:tr>
      <w:tr w:rsidR="006341CE" w:rsidRPr="0007386E" w14:paraId="78C8833D" w14:textId="77777777" w:rsidTr="7B200B1F">
        <w:tc>
          <w:tcPr>
            <w:tcW w:w="1165" w:type="dxa"/>
          </w:tcPr>
          <w:p w14:paraId="23961F7A" w14:textId="07E361E6" w:rsidR="006341CE" w:rsidRPr="0007386E" w:rsidRDefault="006341CE" w:rsidP="00C20DBF">
            <w:pPr>
              <w:autoSpaceDE w:val="0"/>
              <w:autoSpaceDN w:val="0"/>
              <w:adjustRightInd w:val="0"/>
              <w:spacing w:after="80"/>
              <w:jc w:val="center"/>
              <w:rPr>
                <w:b/>
                <w:bCs/>
              </w:rPr>
            </w:pPr>
            <w:r w:rsidRPr="0007386E">
              <w:rPr>
                <w:b/>
                <w:bCs/>
              </w:rPr>
              <w:t>4.6</w:t>
            </w:r>
          </w:p>
        </w:tc>
        <w:tc>
          <w:tcPr>
            <w:tcW w:w="8370" w:type="dxa"/>
          </w:tcPr>
          <w:p w14:paraId="51425520" w14:textId="0250DE10" w:rsidR="006341CE" w:rsidRPr="0007386E" w:rsidRDefault="006341CE" w:rsidP="00C20DBF">
            <w:pPr>
              <w:tabs>
                <w:tab w:val="left" w:pos="5280"/>
              </w:tabs>
              <w:autoSpaceDE w:val="0"/>
              <w:autoSpaceDN w:val="0"/>
              <w:adjustRightInd w:val="0"/>
              <w:spacing w:after="80"/>
              <w:rPr>
                <w:b/>
                <w:bCs/>
              </w:rPr>
            </w:pPr>
            <w:r w:rsidRPr="0007386E">
              <w:t>Propose and use procedures as appropriate to the practice setting to promote sustainability, reduce waste and protect the environment.</w:t>
            </w:r>
          </w:p>
        </w:tc>
      </w:tr>
      <w:tr w:rsidR="006341CE" w:rsidRPr="0007386E" w14:paraId="356B3B14" w14:textId="77777777" w:rsidTr="7B200B1F">
        <w:tc>
          <w:tcPr>
            <w:tcW w:w="1165" w:type="dxa"/>
          </w:tcPr>
          <w:p w14:paraId="3F5FBA77" w14:textId="6491178E" w:rsidR="006341CE" w:rsidRPr="0007386E" w:rsidRDefault="006341CE" w:rsidP="00C20DBF">
            <w:pPr>
              <w:autoSpaceDE w:val="0"/>
              <w:autoSpaceDN w:val="0"/>
              <w:adjustRightInd w:val="0"/>
              <w:spacing w:after="80"/>
              <w:jc w:val="center"/>
              <w:rPr>
                <w:b/>
                <w:bCs/>
              </w:rPr>
            </w:pPr>
            <w:r w:rsidRPr="0007386E">
              <w:rPr>
                <w:b/>
                <w:bCs/>
              </w:rPr>
              <w:t>4.7</w:t>
            </w:r>
          </w:p>
        </w:tc>
        <w:tc>
          <w:tcPr>
            <w:tcW w:w="8370" w:type="dxa"/>
          </w:tcPr>
          <w:p w14:paraId="56813215" w14:textId="1E2EC8D6" w:rsidR="006341CE" w:rsidRPr="0007386E" w:rsidRDefault="006341CE" w:rsidP="00C20DBF">
            <w:pPr>
              <w:autoSpaceDE w:val="0"/>
              <w:autoSpaceDN w:val="0"/>
              <w:adjustRightInd w:val="0"/>
              <w:spacing w:after="80"/>
              <w:rPr>
                <w:b/>
                <w:bCs/>
              </w:rPr>
            </w:pPr>
            <w:r w:rsidRPr="0007386E">
              <w:t>Conduct feasibility studies for products, programs or services with consideration of costs and benefits.</w:t>
            </w:r>
          </w:p>
        </w:tc>
      </w:tr>
      <w:tr w:rsidR="006341CE" w:rsidRPr="0007386E" w14:paraId="6EA06A97" w14:textId="77777777" w:rsidTr="7B200B1F">
        <w:tc>
          <w:tcPr>
            <w:tcW w:w="1165" w:type="dxa"/>
          </w:tcPr>
          <w:p w14:paraId="6DC633DF" w14:textId="7029F071" w:rsidR="006341CE" w:rsidRPr="0007386E" w:rsidRDefault="006341CE" w:rsidP="00C20DBF">
            <w:pPr>
              <w:autoSpaceDE w:val="0"/>
              <w:autoSpaceDN w:val="0"/>
              <w:adjustRightInd w:val="0"/>
              <w:spacing w:after="80"/>
              <w:jc w:val="center"/>
              <w:rPr>
                <w:b/>
                <w:bCs/>
              </w:rPr>
            </w:pPr>
            <w:r w:rsidRPr="0007386E">
              <w:rPr>
                <w:b/>
                <w:bCs/>
              </w:rPr>
              <w:t>4.8</w:t>
            </w:r>
          </w:p>
        </w:tc>
        <w:tc>
          <w:tcPr>
            <w:tcW w:w="8370" w:type="dxa"/>
          </w:tcPr>
          <w:p w14:paraId="67C0E865" w14:textId="7C584FA0" w:rsidR="006341CE" w:rsidRPr="0007386E" w:rsidRDefault="006341CE" w:rsidP="00C20DBF">
            <w:pPr>
              <w:autoSpaceDE w:val="0"/>
              <w:autoSpaceDN w:val="0"/>
              <w:adjustRightInd w:val="0"/>
              <w:spacing w:after="80"/>
              <w:rPr>
                <w:b/>
                <w:bCs/>
              </w:rPr>
            </w:pPr>
            <w:r w:rsidRPr="0007386E">
              <w:t>Develop a plan to provide or develop a product, program or service that includes a budget, staffing needs, equipment and supplies.</w:t>
            </w:r>
          </w:p>
        </w:tc>
      </w:tr>
      <w:tr w:rsidR="006341CE" w:rsidRPr="0007386E" w14:paraId="1C65B901" w14:textId="77777777" w:rsidTr="7B200B1F">
        <w:tc>
          <w:tcPr>
            <w:tcW w:w="1165" w:type="dxa"/>
          </w:tcPr>
          <w:p w14:paraId="1B262562" w14:textId="40FE2BA7" w:rsidR="006341CE" w:rsidRPr="0007386E" w:rsidRDefault="006341CE" w:rsidP="00C20DBF">
            <w:pPr>
              <w:autoSpaceDE w:val="0"/>
              <w:autoSpaceDN w:val="0"/>
              <w:adjustRightInd w:val="0"/>
              <w:spacing w:after="80"/>
              <w:jc w:val="center"/>
              <w:rPr>
                <w:b/>
                <w:bCs/>
              </w:rPr>
            </w:pPr>
            <w:r w:rsidRPr="0007386E">
              <w:rPr>
                <w:b/>
                <w:bCs/>
              </w:rPr>
              <w:t>4.9</w:t>
            </w:r>
          </w:p>
        </w:tc>
        <w:tc>
          <w:tcPr>
            <w:tcW w:w="8370" w:type="dxa"/>
          </w:tcPr>
          <w:p w14:paraId="2174E444" w14:textId="7020CF24" w:rsidR="006341CE" w:rsidRPr="0007386E" w:rsidRDefault="1B4BC5D6" w:rsidP="7B200B1F">
            <w:pPr>
              <w:autoSpaceDE w:val="0"/>
              <w:autoSpaceDN w:val="0"/>
              <w:adjustRightInd w:val="0"/>
              <w:spacing w:after="80"/>
            </w:pPr>
            <w:r w:rsidRPr="0007386E">
              <w:t>Engage in the process for coding and billing for nutrition and dietetics services to obtain reimbursement from public or private payers, fee-for-service and value -based payment systems.</w:t>
            </w:r>
          </w:p>
        </w:tc>
      </w:tr>
      <w:tr w:rsidR="006341CE" w:rsidRPr="0007386E" w14:paraId="763F36BA" w14:textId="77777777" w:rsidTr="7B200B1F">
        <w:tc>
          <w:tcPr>
            <w:tcW w:w="1165" w:type="dxa"/>
          </w:tcPr>
          <w:p w14:paraId="05772CF7" w14:textId="12987D87" w:rsidR="006341CE" w:rsidRPr="0007386E" w:rsidRDefault="006341CE" w:rsidP="00C20DBF">
            <w:pPr>
              <w:autoSpaceDE w:val="0"/>
              <w:autoSpaceDN w:val="0"/>
              <w:adjustRightInd w:val="0"/>
              <w:spacing w:after="80"/>
              <w:jc w:val="center"/>
              <w:rPr>
                <w:b/>
                <w:bCs/>
              </w:rPr>
            </w:pPr>
            <w:r w:rsidRPr="0007386E">
              <w:rPr>
                <w:b/>
                <w:bCs/>
              </w:rPr>
              <w:lastRenderedPageBreak/>
              <w:t>4.10</w:t>
            </w:r>
          </w:p>
        </w:tc>
        <w:tc>
          <w:tcPr>
            <w:tcW w:w="8370" w:type="dxa"/>
          </w:tcPr>
          <w:p w14:paraId="4804ABCA" w14:textId="3BE95467" w:rsidR="006341CE" w:rsidRPr="0007386E" w:rsidRDefault="006341CE" w:rsidP="00C20DBF">
            <w:pPr>
              <w:pStyle w:val="ListParagraph"/>
              <w:spacing w:after="80"/>
              <w:ind w:left="0"/>
            </w:pPr>
            <w:r w:rsidRPr="0007386E">
              <w:t>Analyze risk in nutrition and dietetics practice (such as risks to achieving set goals and objectives, risk management plan, or risk due to clinical liability or foodborne illness).</w:t>
            </w:r>
          </w:p>
        </w:tc>
      </w:tr>
    </w:tbl>
    <w:p w14:paraId="30A889E8" w14:textId="08CEA379" w:rsidR="00BC491C" w:rsidRPr="0007386E" w:rsidRDefault="00BC491C" w:rsidP="00BD7E30">
      <w:pPr>
        <w:autoSpaceDE w:val="0"/>
        <w:autoSpaceDN w:val="0"/>
        <w:adjustRightInd w:val="0"/>
        <w:rPr>
          <w:b/>
          <w:bCs/>
        </w:rPr>
      </w:pPr>
    </w:p>
    <w:p w14:paraId="7A620B28" w14:textId="7E43E144" w:rsidR="00CE6218" w:rsidRPr="0007386E" w:rsidRDefault="00CE6218" w:rsidP="00BD7E30">
      <w:pPr>
        <w:autoSpaceDE w:val="0"/>
        <w:autoSpaceDN w:val="0"/>
        <w:adjustRightInd w:val="0"/>
        <w:rPr>
          <w:b/>
          <w:bCs/>
        </w:rPr>
      </w:pPr>
    </w:p>
    <w:p w14:paraId="0D25E4FE" w14:textId="5E3ACA01" w:rsidR="00CE6218" w:rsidRPr="0007386E" w:rsidRDefault="00CE6218" w:rsidP="00CE6218">
      <w:pPr>
        <w:autoSpaceDE w:val="0"/>
        <w:autoSpaceDN w:val="0"/>
        <w:adjustRightInd w:val="0"/>
        <w:spacing w:after="120"/>
        <w:rPr>
          <w:b/>
          <w:bCs/>
        </w:rPr>
      </w:pPr>
      <w:r w:rsidRPr="0007386E">
        <w:rPr>
          <w:rFonts w:cstheme="minorBidi"/>
          <w:b/>
          <w:bCs/>
        </w:rPr>
        <w:t>Domain 5.  Leadership and Career Management: Skills, strengths, knowledge and experience relevant to leadership potential and professional growth for the nutrition and dietetics practitioner.</w:t>
      </w:r>
    </w:p>
    <w:tbl>
      <w:tblPr>
        <w:tblStyle w:val="TableGrid"/>
        <w:tblW w:w="9535" w:type="dxa"/>
        <w:tblLook w:val="04A0" w:firstRow="1" w:lastRow="0" w:firstColumn="1" w:lastColumn="0" w:noHBand="0" w:noVBand="1"/>
      </w:tblPr>
      <w:tblGrid>
        <w:gridCol w:w="1230"/>
        <w:gridCol w:w="8305"/>
      </w:tblGrid>
      <w:tr w:rsidR="00CE6218" w:rsidRPr="0007386E" w14:paraId="3D9D657D" w14:textId="77777777" w:rsidTr="7B200B1F">
        <w:tc>
          <w:tcPr>
            <w:tcW w:w="1230" w:type="dxa"/>
            <w:shd w:val="clear" w:color="auto" w:fill="F2F2F2" w:themeFill="background1" w:themeFillShade="F2"/>
          </w:tcPr>
          <w:p w14:paraId="74599A58" w14:textId="77777777" w:rsidR="00CE6218" w:rsidRPr="0007386E" w:rsidRDefault="00CE6218" w:rsidP="00D72C8C">
            <w:pPr>
              <w:autoSpaceDE w:val="0"/>
              <w:autoSpaceDN w:val="0"/>
              <w:adjustRightInd w:val="0"/>
              <w:jc w:val="center"/>
              <w:rPr>
                <w:b/>
                <w:bCs/>
              </w:rPr>
            </w:pPr>
            <w:r w:rsidRPr="0007386E">
              <w:rPr>
                <w:b/>
                <w:bCs/>
              </w:rPr>
              <w:t>CRDN #</w:t>
            </w:r>
          </w:p>
        </w:tc>
        <w:tc>
          <w:tcPr>
            <w:tcW w:w="8305" w:type="dxa"/>
            <w:shd w:val="clear" w:color="auto" w:fill="F2F2F2" w:themeFill="background1" w:themeFillShade="F2"/>
          </w:tcPr>
          <w:p w14:paraId="2C832133" w14:textId="77777777" w:rsidR="00CE6218" w:rsidRPr="0007386E" w:rsidRDefault="00CE6218" w:rsidP="00D72C8C">
            <w:pPr>
              <w:autoSpaceDE w:val="0"/>
              <w:autoSpaceDN w:val="0"/>
              <w:adjustRightInd w:val="0"/>
              <w:rPr>
                <w:b/>
                <w:bCs/>
              </w:rPr>
            </w:pPr>
            <w:r w:rsidRPr="0007386E">
              <w:rPr>
                <w:b/>
                <w:bCs/>
              </w:rPr>
              <w:t>Competency Description</w:t>
            </w:r>
          </w:p>
        </w:tc>
      </w:tr>
      <w:tr w:rsidR="00CE6218" w:rsidRPr="0007386E" w14:paraId="6610993A" w14:textId="77777777" w:rsidTr="7B200B1F">
        <w:tc>
          <w:tcPr>
            <w:tcW w:w="1230" w:type="dxa"/>
          </w:tcPr>
          <w:p w14:paraId="5A4B3C95" w14:textId="4A602BE7" w:rsidR="00CE6218" w:rsidRPr="0007386E" w:rsidRDefault="00CE6218" w:rsidP="00C20DBF">
            <w:pPr>
              <w:autoSpaceDE w:val="0"/>
              <w:autoSpaceDN w:val="0"/>
              <w:adjustRightInd w:val="0"/>
              <w:spacing w:after="80"/>
              <w:jc w:val="center"/>
              <w:rPr>
                <w:b/>
                <w:bCs/>
              </w:rPr>
            </w:pPr>
            <w:r w:rsidRPr="0007386E">
              <w:rPr>
                <w:b/>
                <w:bCs/>
              </w:rPr>
              <w:t>5.1</w:t>
            </w:r>
          </w:p>
        </w:tc>
        <w:tc>
          <w:tcPr>
            <w:tcW w:w="8305" w:type="dxa"/>
          </w:tcPr>
          <w:p w14:paraId="1360079C" w14:textId="38252BC7" w:rsidR="00CE6218" w:rsidRPr="0007386E" w:rsidRDefault="00175C93" w:rsidP="00C20DBF">
            <w:pPr>
              <w:autoSpaceDE w:val="0"/>
              <w:autoSpaceDN w:val="0"/>
              <w:adjustRightInd w:val="0"/>
              <w:spacing w:after="80"/>
              <w:rPr>
                <w:b/>
                <w:bCs/>
              </w:rPr>
            </w:pPr>
            <w:r w:rsidRPr="0007386E">
              <w:t>Perform self-assessment that includes awareness in terms of learning and leadership styles and cultural orientation and develop goals for self-improvement.</w:t>
            </w:r>
          </w:p>
        </w:tc>
      </w:tr>
      <w:tr w:rsidR="00CE6218" w:rsidRPr="0007386E" w14:paraId="409B4753" w14:textId="77777777" w:rsidTr="7B200B1F">
        <w:tc>
          <w:tcPr>
            <w:tcW w:w="1230" w:type="dxa"/>
          </w:tcPr>
          <w:p w14:paraId="25D330B2" w14:textId="2E6EC5C3" w:rsidR="00CE6218" w:rsidRPr="0007386E" w:rsidRDefault="00CE6218" w:rsidP="00C20DBF">
            <w:pPr>
              <w:autoSpaceDE w:val="0"/>
              <w:autoSpaceDN w:val="0"/>
              <w:adjustRightInd w:val="0"/>
              <w:spacing w:after="80"/>
              <w:jc w:val="center"/>
              <w:rPr>
                <w:b/>
                <w:bCs/>
              </w:rPr>
            </w:pPr>
            <w:r w:rsidRPr="0007386E">
              <w:rPr>
                <w:b/>
                <w:bCs/>
              </w:rPr>
              <w:t>5.2</w:t>
            </w:r>
          </w:p>
        </w:tc>
        <w:tc>
          <w:tcPr>
            <w:tcW w:w="8305" w:type="dxa"/>
          </w:tcPr>
          <w:p w14:paraId="31FFE259" w14:textId="19E00E44" w:rsidR="00CE6218" w:rsidRPr="0007386E" w:rsidRDefault="00175C93" w:rsidP="00C20DBF">
            <w:pPr>
              <w:autoSpaceDE w:val="0"/>
              <w:autoSpaceDN w:val="0"/>
              <w:adjustRightInd w:val="0"/>
              <w:spacing w:after="80"/>
              <w:rPr>
                <w:b/>
                <w:bCs/>
              </w:rPr>
            </w:pPr>
            <w:r w:rsidRPr="0007386E">
              <w:t>Identify and articulate one’s skills, strengths, knowledge and experiences relevant to the position desired and career goals.</w:t>
            </w:r>
          </w:p>
        </w:tc>
      </w:tr>
      <w:tr w:rsidR="00CE6218" w:rsidRPr="0007386E" w14:paraId="201826C2" w14:textId="77777777" w:rsidTr="7B200B1F">
        <w:tc>
          <w:tcPr>
            <w:tcW w:w="1230" w:type="dxa"/>
          </w:tcPr>
          <w:p w14:paraId="200C1093" w14:textId="080CBC8B" w:rsidR="00CE6218" w:rsidRPr="0007386E" w:rsidRDefault="00CE6218" w:rsidP="00C20DBF">
            <w:pPr>
              <w:autoSpaceDE w:val="0"/>
              <w:autoSpaceDN w:val="0"/>
              <w:adjustRightInd w:val="0"/>
              <w:spacing w:after="80"/>
              <w:jc w:val="center"/>
              <w:rPr>
                <w:b/>
                <w:bCs/>
              </w:rPr>
            </w:pPr>
            <w:r w:rsidRPr="0007386E">
              <w:rPr>
                <w:b/>
                <w:bCs/>
              </w:rPr>
              <w:t>5.3</w:t>
            </w:r>
          </w:p>
        </w:tc>
        <w:tc>
          <w:tcPr>
            <w:tcW w:w="8305" w:type="dxa"/>
          </w:tcPr>
          <w:p w14:paraId="09E48D94" w14:textId="1A97E30D" w:rsidR="00CE6218" w:rsidRPr="0007386E" w:rsidRDefault="00175C93" w:rsidP="00C20DBF">
            <w:pPr>
              <w:autoSpaceDE w:val="0"/>
              <w:autoSpaceDN w:val="0"/>
              <w:adjustRightInd w:val="0"/>
              <w:spacing w:after="80"/>
              <w:rPr>
                <w:b/>
                <w:bCs/>
              </w:rPr>
            </w:pPr>
            <w:r w:rsidRPr="0007386E">
              <w:t>Prepare a plan for professional development according to Commission on Dietetic Registration guidelines.</w:t>
            </w:r>
          </w:p>
        </w:tc>
      </w:tr>
      <w:tr w:rsidR="00CE6218" w:rsidRPr="0007386E" w14:paraId="7B0880AB" w14:textId="77777777" w:rsidTr="7B200B1F">
        <w:tc>
          <w:tcPr>
            <w:tcW w:w="1230" w:type="dxa"/>
          </w:tcPr>
          <w:p w14:paraId="59939899" w14:textId="11B57EDC" w:rsidR="00CE6218" w:rsidRPr="0007386E" w:rsidRDefault="00CE6218" w:rsidP="00C20DBF">
            <w:pPr>
              <w:autoSpaceDE w:val="0"/>
              <w:autoSpaceDN w:val="0"/>
              <w:adjustRightInd w:val="0"/>
              <w:spacing w:after="80"/>
              <w:jc w:val="center"/>
              <w:rPr>
                <w:b/>
                <w:bCs/>
              </w:rPr>
            </w:pPr>
            <w:r w:rsidRPr="0007386E">
              <w:rPr>
                <w:b/>
                <w:bCs/>
              </w:rPr>
              <w:t>5.4</w:t>
            </w:r>
          </w:p>
        </w:tc>
        <w:tc>
          <w:tcPr>
            <w:tcW w:w="8305" w:type="dxa"/>
          </w:tcPr>
          <w:p w14:paraId="0E52014C" w14:textId="15D3B93A" w:rsidR="00CE6218" w:rsidRPr="0007386E" w:rsidRDefault="00175C93" w:rsidP="00C20DBF">
            <w:pPr>
              <w:autoSpaceDE w:val="0"/>
              <w:autoSpaceDN w:val="0"/>
              <w:adjustRightInd w:val="0"/>
              <w:spacing w:after="80"/>
              <w:rPr>
                <w:b/>
                <w:bCs/>
              </w:rPr>
            </w:pPr>
            <w:r w:rsidRPr="0007386E">
              <w:t>Advocate for opportunities in professional settings (such as asking for additional responsibility, practicing negotiating a salary or wage or asking for a promotion).</w:t>
            </w:r>
          </w:p>
        </w:tc>
      </w:tr>
      <w:tr w:rsidR="00CE6218" w:rsidRPr="0007386E" w14:paraId="384511D6" w14:textId="77777777" w:rsidTr="7B200B1F">
        <w:tc>
          <w:tcPr>
            <w:tcW w:w="1230" w:type="dxa"/>
          </w:tcPr>
          <w:p w14:paraId="103D2BF1" w14:textId="579F094D" w:rsidR="00CE6218" w:rsidRPr="0007386E" w:rsidRDefault="00CE6218" w:rsidP="00C20DBF">
            <w:pPr>
              <w:autoSpaceDE w:val="0"/>
              <w:autoSpaceDN w:val="0"/>
              <w:adjustRightInd w:val="0"/>
              <w:spacing w:after="80"/>
              <w:jc w:val="center"/>
              <w:rPr>
                <w:b/>
                <w:bCs/>
              </w:rPr>
            </w:pPr>
            <w:r w:rsidRPr="0007386E">
              <w:rPr>
                <w:b/>
                <w:bCs/>
              </w:rPr>
              <w:t>5.5</w:t>
            </w:r>
          </w:p>
        </w:tc>
        <w:tc>
          <w:tcPr>
            <w:tcW w:w="8305" w:type="dxa"/>
          </w:tcPr>
          <w:p w14:paraId="15CB6DEE" w14:textId="2B931867" w:rsidR="00CE6218" w:rsidRPr="0007386E" w:rsidRDefault="00175C93" w:rsidP="00C20DBF">
            <w:pPr>
              <w:autoSpaceDE w:val="0"/>
              <w:autoSpaceDN w:val="0"/>
              <w:adjustRightInd w:val="0"/>
              <w:spacing w:after="80"/>
              <w:rPr>
                <w:b/>
                <w:bCs/>
              </w:rPr>
            </w:pPr>
            <w:r w:rsidRPr="0007386E">
              <w:t>Demonstrate the ability to resolve conflict.</w:t>
            </w:r>
          </w:p>
        </w:tc>
      </w:tr>
      <w:tr w:rsidR="00CE6218" w:rsidRPr="0007386E" w14:paraId="38460715" w14:textId="77777777" w:rsidTr="7B200B1F">
        <w:tc>
          <w:tcPr>
            <w:tcW w:w="1230" w:type="dxa"/>
          </w:tcPr>
          <w:p w14:paraId="4CCA186E" w14:textId="483D6CBF" w:rsidR="00CE6218" w:rsidRPr="0007386E" w:rsidRDefault="00CE6218" w:rsidP="00C20DBF">
            <w:pPr>
              <w:autoSpaceDE w:val="0"/>
              <w:autoSpaceDN w:val="0"/>
              <w:adjustRightInd w:val="0"/>
              <w:spacing w:after="80"/>
              <w:jc w:val="center"/>
              <w:rPr>
                <w:b/>
                <w:bCs/>
              </w:rPr>
            </w:pPr>
            <w:r w:rsidRPr="0007386E">
              <w:rPr>
                <w:b/>
                <w:bCs/>
              </w:rPr>
              <w:t>5.6</w:t>
            </w:r>
          </w:p>
        </w:tc>
        <w:tc>
          <w:tcPr>
            <w:tcW w:w="8305" w:type="dxa"/>
          </w:tcPr>
          <w:p w14:paraId="00181E10" w14:textId="0B85349E" w:rsidR="00CE6218" w:rsidRPr="0007386E" w:rsidRDefault="00175C93" w:rsidP="00C20DBF">
            <w:pPr>
              <w:tabs>
                <w:tab w:val="left" w:pos="1827"/>
              </w:tabs>
              <w:autoSpaceDE w:val="0"/>
              <w:autoSpaceDN w:val="0"/>
              <w:adjustRightInd w:val="0"/>
              <w:spacing w:after="80"/>
              <w:rPr>
                <w:b/>
                <w:bCs/>
              </w:rPr>
            </w:pPr>
            <w:r w:rsidRPr="0007386E">
              <w:t>Promote team involvement and recognize the skills of each member.</w:t>
            </w:r>
          </w:p>
        </w:tc>
      </w:tr>
      <w:tr w:rsidR="00CE6218" w:rsidRPr="0007386E" w14:paraId="5A06C5AB" w14:textId="77777777" w:rsidTr="7B200B1F">
        <w:tc>
          <w:tcPr>
            <w:tcW w:w="1230" w:type="dxa"/>
          </w:tcPr>
          <w:p w14:paraId="718A7E1A" w14:textId="1112C9CF" w:rsidR="00CE6218" w:rsidRPr="0007386E" w:rsidRDefault="00CE6218" w:rsidP="00C20DBF">
            <w:pPr>
              <w:autoSpaceDE w:val="0"/>
              <w:autoSpaceDN w:val="0"/>
              <w:adjustRightInd w:val="0"/>
              <w:spacing w:after="80"/>
              <w:jc w:val="center"/>
              <w:rPr>
                <w:b/>
                <w:bCs/>
              </w:rPr>
            </w:pPr>
            <w:r w:rsidRPr="0007386E">
              <w:rPr>
                <w:b/>
                <w:bCs/>
              </w:rPr>
              <w:t>5.7</w:t>
            </w:r>
          </w:p>
        </w:tc>
        <w:tc>
          <w:tcPr>
            <w:tcW w:w="8305" w:type="dxa"/>
          </w:tcPr>
          <w:p w14:paraId="6914B23D" w14:textId="55C073E5" w:rsidR="00CE6218" w:rsidRPr="0007386E" w:rsidRDefault="00175C93" w:rsidP="00C20DBF">
            <w:pPr>
              <w:autoSpaceDE w:val="0"/>
              <w:autoSpaceDN w:val="0"/>
              <w:adjustRightInd w:val="0"/>
              <w:spacing w:after="80"/>
              <w:rPr>
                <w:b/>
                <w:bCs/>
              </w:rPr>
            </w:pPr>
            <w:r w:rsidRPr="0007386E">
              <w:t>Mentor others.</w:t>
            </w:r>
          </w:p>
        </w:tc>
      </w:tr>
      <w:tr w:rsidR="00CE6218" w:rsidRPr="0007386E" w14:paraId="5D9A93E5" w14:textId="77777777" w:rsidTr="7B200B1F">
        <w:tc>
          <w:tcPr>
            <w:tcW w:w="1230" w:type="dxa"/>
          </w:tcPr>
          <w:p w14:paraId="50DA2675" w14:textId="28D3629C" w:rsidR="00CE6218" w:rsidRPr="0007386E" w:rsidRDefault="00CE6218" w:rsidP="00C20DBF">
            <w:pPr>
              <w:autoSpaceDE w:val="0"/>
              <w:autoSpaceDN w:val="0"/>
              <w:adjustRightInd w:val="0"/>
              <w:spacing w:after="80"/>
              <w:jc w:val="center"/>
              <w:rPr>
                <w:b/>
                <w:bCs/>
              </w:rPr>
            </w:pPr>
            <w:r w:rsidRPr="0007386E">
              <w:rPr>
                <w:b/>
                <w:bCs/>
              </w:rPr>
              <w:t>5.</w:t>
            </w:r>
            <w:r w:rsidR="00175C93" w:rsidRPr="0007386E">
              <w:rPr>
                <w:b/>
                <w:bCs/>
              </w:rPr>
              <w:t>8</w:t>
            </w:r>
          </w:p>
        </w:tc>
        <w:tc>
          <w:tcPr>
            <w:tcW w:w="8305" w:type="dxa"/>
          </w:tcPr>
          <w:p w14:paraId="5C024193" w14:textId="112E6917" w:rsidR="00CE6218" w:rsidRPr="0007386E" w:rsidRDefault="00175C93" w:rsidP="00C20DBF">
            <w:pPr>
              <w:autoSpaceDE w:val="0"/>
              <w:autoSpaceDN w:val="0"/>
              <w:adjustRightInd w:val="0"/>
              <w:spacing w:after="80"/>
              <w:rPr>
                <w:b/>
                <w:bCs/>
              </w:rPr>
            </w:pPr>
            <w:r w:rsidRPr="0007386E">
              <w:t>Identify and articulate the value of precepting.</w:t>
            </w:r>
          </w:p>
        </w:tc>
      </w:tr>
    </w:tbl>
    <w:p w14:paraId="6F223AF5" w14:textId="77777777" w:rsidR="00CE6218" w:rsidRPr="0007386E" w:rsidRDefault="00CE6218" w:rsidP="00BD7E30">
      <w:pPr>
        <w:autoSpaceDE w:val="0"/>
        <w:autoSpaceDN w:val="0"/>
        <w:adjustRightInd w:val="0"/>
        <w:rPr>
          <w:b/>
          <w:bCs/>
        </w:rPr>
      </w:pPr>
    </w:p>
    <w:p w14:paraId="2235E356" w14:textId="2AD70D8F" w:rsidR="00BD7E30" w:rsidRPr="0007386E" w:rsidRDefault="00BD7E30" w:rsidP="00792B44">
      <w:pPr>
        <w:autoSpaceDE w:val="0"/>
        <w:autoSpaceDN w:val="0"/>
        <w:adjustRightInd w:val="0"/>
        <w:jc w:val="both"/>
        <w:rPr>
          <w:b/>
          <w:bCs/>
        </w:rPr>
      </w:pPr>
      <w:r w:rsidRPr="0007386E">
        <w:rPr>
          <w:b/>
          <w:bCs/>
        </w:rPr>
        <w:t>Research Knowledge/Competency Requirements</w:t>
      </w:r>
    </w:p>
    <w:p w14:paraId="172FF1BB" w14:textId="77777777" w:rsidR="00C20DBF" w:rsidRPr="0007386E" w:rsidRDefault="00C20DBF" w:rsidP="00792B44">
      <w:pPr>
        <w:autoSpaceDE w:val="0"/>
        <w:autoSpaceDN w:val="0"/>
        <w:adjustRightInd w:val="0"/>
        <w:jc w:val="both"/>
        <w:rPr>
          <w:b/>
          <w:bCs/>
        </w:rPr>
      </w:pPr>
    </w:p>
    <w:p w14:paraId="1D91CF7F" w14:textId="65270F41" w:rsidR="006B79D9" w:rsidRPr="0007386E" w:rsidRDefault="00BD7E30" w:rsidP="00C3174C">
      <w:pPr>
        <w:autoSpaceDE w:val="0"/>
        <w:autoSpaceDN w:val="0"/>
        <w:adjustRightInd w:val="0"/>
        <w:jc w:val="both"/>
        <w:rPr>
          <w:rFonts w:ascii="Times New Roman Bold" w:hAnsi="Times New Roman Bold"/>
          <w:b/>
          <w:caps/>
        </w:rPr>
        <w:sectPr w:rsidR="006B79D9" w:rsidRPr="0007386E" w:rsidSect="00F109A5">
          <w:pgSz w:w="12240" w:h="15840"/>
          <w:pgMar w:top="2016" w:right="1440" w:bottom="1440" w:left="1440" w:header="720" w:footer="720" w:gutter="0"/>
          <w:cols w:space="720"/>
          <w:docGrid w:linePitch="360"/>
        </w:sectPr>
      </w:pPr>
      <w:r w:rsidRPr="0007386E">
        <w:t>Research is broadly defined as an activity that includes all components of the scientific method</w:t>
      </w:r>
      <w:r w:rsidR="00D649A1" w:rsidRPr="0007386E">
        <w:t>,</w:t>
      </w:r>
      <w:r w:rsidRPr="0007386E">
        <w:t xml:space="preserve"> i.e., statement of the problem, data collection, analysis and interpretation of results; and decision-making based on results. All students should have core experiences that prepare them to properly interpret research literature and apply it to practice (evidence-based practice), document the value of their services, and participate in adding to the body of scientific knowledge on nutrition, health, and wellness. Activities may include community needs</w:t>
      </w:r>
      <w:r w:rsidR="00A824FD" w:rsidRPr="0007386E">
        <w:t xml:space="preserve"> </w:t>
      </w:r>
      <w:r w:rsidRPr="0007386E">
        <w:t>assessment, food science experiments, product development/improvement, continuous-quality improvement activities, or other research projects including master theses and doctoral dissertations.</w:t>
      </w:r>
      <w:r w:rsidR="00C3174C" w:rsidRPr="0007386E">
        <w:t xml:space="preserve">   </w:t>
      </w:r>
      <w:bookmarkStart w:id="11" w:name="Completion"/>
    </w:p>
    <w:p w14:paraId="57EB8162" w14:textId="2E7F8078" w:rsidR="000969C0" w:rsidRPr="0007386E" w:rsidRDefault="005025FD" w:rsidP="008B4412">
      <w:pPr>
        <w:pStyle w:val="BodyText1"/>
        <w:spacing w:after="0"/>
        <w:ind w:firstLine="0"/>
        <w:jc w:val="both"/>
        <w:rPr>
          <w:rFonts w:ascii="Times New Roman Bold" w:hAnsi="Times New Roman Bold"/>
          <w:b/>
          <w:caps/>
          <w:szCs w:val="24"/>
        </w:rPr>
      </w:pPr>
      <w:r w:rsidRPr="0007386E">
        <w:rPr>
          <w:rFonts w:ascii="Times New Roman Bold" w:hAnsi="Times New Roman Bold"/>
          <w:b/>
          <w:caps/>
          <w:szCs w:val="24"/>
        </w:rPr>
        <w:lastRenderedPageBreak/>
        <w:t xml:space="preserve">Completion requirements </w:t>
      </w:r>
      <w:r w:rsidR="00D014C4" w:rsidRPr="0007386E">
        <w:rPr>
          <w:rFonts w:ascii="Times New Roman Bold" w:hAnsi="Times New Roman Bold"/>
          <w:b/>
          <w:caps/>
          <w:szCs w:val="24"/>
        </w:rPr>
        <w:t>f</w:t>
      </w:r>
      <w:r w:rsidRPr="0007386E">
        <w:rPr>
          <w:rFonts w:ascii="Times New Roman Bold" w:hAnsi="Times New Roman Bold"/>
          <w:b/>
          <w:caps/>
          <w:szCs w:val="24"/>
        </w:rPr>
        <w:t>or</w:t>
      </w:r>
      <w:r w:rsidR="00D014C4" w:rsidRPr="0007386E">
        <w:rPr>
          <w:rFonts w:ascii="Times New Roman Bold" w:hAnsi="Times New Roman Bold"/>
          <w:b/>
          <w:caps/>
          <w:szCs w:val="24"/>
        </w:rPr>
        <w:t xml:space="preserve"> the </w:t>
      </w:r>
      <w:r w:rsidRPr="0007386E">
        <w:rPr>
          <w:rFonts w:ascii="Times New Roman Bold" w:hAnsi="Times New Roman Bold"/>
          <w:b/>
          <w:caps/>
          <w:szCs w:val="24"/>
        </w:rPr>
        <w:t xml:space="preserve">cal poly DI Program </w:t>
      </w:r>
    </w:p>
    <w:bookmarkEnd w:id="11"/>
    <w:p w14:paraId="00CF6E50" w14:textId="77777777" w:rsidR="005D1AE7" w:rsidRPr="0007386E" w:rsidRDefault="005D1AE7" w:rsidP="008B4412">
      <w:pPr>
        <w:pStyle w:val="BodyText1"/>
        <w:spacing w:after="0"/>
        <w:ind w:firstLine="0"/>
        <w:jc w:val="both"/>
        <w:rPr>
          <w:b/>
          <w:caps/>
          <w:szCs w:val="24"/>
        </w:rPr>
      </w:pPr>
    </w:p>
    <w:p w14:paraId="666F72DE" w14:textId="2B750DF5" w:rsidR="001B1BAE" w:rsidRPr="0007386E" w:rsidRDefault="001B1BAE" w:rsidP="008B4412">
      <w:pPr>
        <w:pStyle w:val="BodyText1"/>
        <w:spacing w:after="0"/>
        <w:ind w:firstLine="0"/>
        <w:jc w:val="both"/>
        <w:rPr>
          <w:szCs w:val="24"/>
        </w:rPr>
      </w:pPr>
      <w:r w:rsidRPr="0007386E">
        <w:rPr>
          <w:szCs w:val="24"/>
        </w:rPr>
        <w:t>Successful competition of program requirement</w:t>
      </w:r>
      <w:r w:rsidR="00B51A6D" w:rsidRPr="0007386E">
        <w:rPr>
          <w:szCs w:val="24"/>
        </w:rPr>
        <w:t>s, and subsequent awarding of a Verification Statement,</w:t>
      </w:r>
      <w:r w:rsidRPr="0007386E">
        <w:rPr>
          <w:szCs w:val="24"/>
        </w:rPr>
        <w:t xml:space="preserve"> are as follows:</w:t>
      </w:r>
    </w:p>
    <w:p w14:paraId="193ACFD7" w14:textId="77777777" w:rsidR="001B1BAE" w:rsidRPr="0007386E" w:rsidRDefault="001B1BAE" w:rsidP="008B4412">
      <w:pPr>
        <w:pStyle w:val="BodyText1"/>
        <w:spacing w:after="0"/>
        <w:ind w:firstLine="0"/>
        <w:jc w:val="both"/>
        <w:rPr>
          <w:szCs w:val="24"/>
        </w:rPr>
      </w:pPr>
    </w:p>
    <w:p w14:paraId="573825EE" w14:textId="51624093" w:rsidR="005859D1" w:rsidRPr="0007386E" w:rsidRDefault="005859D1" w:rsidP="005859D1">
      <w:pPr>
        <w:pStyle w:val="BodyText1"/>
        <w:spacing w:after="0"/>
        <w:ind w:firstLine="0"/>
        <w:jc w:val="both"/>
        <w:rPr>
          <w:b/>
          <w:bCs/>
          <w:i/>
          <w:iCs/>
          <w:szCs w:val="24"/>
        </w:rPr>
      </w:pPr>
      <w:r w:rsidRPr="0007386E">
        <w:rPr>
          <w:b/>
          <w:bCs/>
          <w:i/>
          <w:iCs/>
          <w:szCs w:val="24"/>
        </w:rPr>
        <w:t>Option 1: Dietetic Internship, non-degree program (Student already has a graduate degree)</w:t>
      </w:r>
    </w:p>
    <w:p w14:paraId="41541B66" w14:textId="77777777" w:rsidR="006B79D9" w:rsidRPr="0007386E" w:rsidRDefault="006B79D9" w:rsidP="005859D1">
      <w:pPr>
        <w:pStyle w:val="BodyText1"/>
        <w:spacing w:after="0"/>
        <w:ind w:firstLine="0"/>
        <w:jc w:val="both"/>
        <w:rPr>
          <w:szCs w:val="24"/>
        </w:rPr>
      </w:pPr>
    </w:p>
    <w:p w14:paraId="7D6F30E7" w14:textId="7AED6D64" w:rsidR="000F61B8" w:rsidRPr="0007386E" w:rsidRDefault="00C3174C" w:rsidP="005859D1">
      <w:pPr>
        <w:pStyle w:val="ListParagraph"/>
        <w:numPr>
          <w:ilvl w:val="0"/>
          <w:numId w:val="28"/>
        </w:numPr>
        <w:spacing w:after="160" w:line="259" w:lineRule="auto"/>
        <w:rPr>
          <w:bCs/>
          <w:color w:val="000000" w:themeColor="text1"/>
        </w:rPr>
      </w:pPr>
      <w:r w:rsidRPr="0007386E">
        <w:rPr>
          <w:bCs/>
          <w:color w:val="000000" w:themeColor="text1"/>
        </w:rPr>
        <w:t>14</w:t>
      </w:r>
      <w:r w:rsidR="000F61B8" w:rsidRPr="0007386E">
        <w:rPr>
          <w:bCs/>
          <w:color w:val="000000" w:themeColor="text1"/>
        </w:rPr>
        <w:t xml:space="preserve"> units of coursework (</w:t>
      </w:r>
      <w:r w:rsidRPr="0007386E">
        <w:rPr>
          <w:bCs/>
          <w:color w:val="000000" w:themeColor="text1"/>
        </w:rPr>
        <w:t>NUTR 5550</w:t>
      </w:r>
      <w:r w:rsidR="000F61B8" w:rsidRPr="0007386E">
        <w:rPr>
          <w:bCs/>
          <w:color w:val="000000" w:themeColor="text1"/>
        </w:rPr>
        <w:t>-</w:t>
      </w:r>
      <w:r w:rsidRPr="0007386E">
        <w:rPr>
          <w:bCs/>
          <w:color w:val="000000" w:themeColor="text1"/>
        </w:rPr>
        <w:t>5</w:t>
      </w:r>
      <w:r w:rsidR="000F61B8" w:rsidRPr="0007386E">
        <w:rPr>
          <w:bCs/>
          <w:color w:val="000000" w:themeColor="text1"/>
        </w:rPr>
        <w:t xml:space="preserve">556) through </w:t>
      </w:r>
      <w:r w:rsidR="00027E1E" w:rsidRPr="0007386E">
        <w:rPr>
          <w:bCs/>
          <w:color w:val="000000" w:themeColor="text1"/>
        </w:rPr>
        <w:t xml:space="preserve">Cal Poly’s Extended, Professional, and Continuing Education. </w:t>
      </w:r>
    </w:p>
    <w:p w14:paraId="2013F647" w14:textId="52396C8C" w:rsidR="005859D1" w:rsidRPr="0007386E" w:rsidRDefault="005859D1" w:rsidP="005859D1">
      <w:pPr>
        <w:pStyle w:val="ListParagraph"/>
        <w:numPr>
          <w:ilvl w:val="0"/>
          <w:numId w:val="28"/>
        </w:numPr>
        <w:spacing w:after="160" w:line="259" w:lineRule="auto"/>
        <w:rPr>
          <w:bCs/>
          <w:color w:val="000000" w:themeColor="text1"/>
        </w:rPr>
      </w:pPr>
      <w:r w:rsidRPr="0007386E">
        <w:rPr>
          <w:bCs/>
          <w:color w:val="000000" w:themeColor="text1"/>
        </w:rPr>
        <w:t>1</w:t>
      </w:r>
      <w:r w:rsidR="000F61B8" w:rsidRPr="0007386E">
        <w:rPr>
          <w:bCs/>
          <w:color w:val="000000" w:themeColor="text1"/>
        </w:rPr>
        <w:t>11</w:t>
      </w:r>
      <w:r w:rsidRPr="0007386E">
        <w:rPr>
          <w:bCs/>
          <w:color w:val="000000" w:themeColor="text1"/>
        </w:rPr>
        <w:t xml:space="preserve">4 hours of scheduled supervised practice rotations </w:t>
      </w:r>
      <w:r w:rsidR="00C3174C" w:rsidRPr="0007386E">
        <w:rPr>
          <w:bCs/>
          <w:color w:val="000000" w:themeColor="text1"/>
        </w:rPr>
        <w:t>(*Note: we do not award credit for prior work experience)</w:t>
      </w:r>
    </w:p>
    <w:p w14:paraId="38DBBAF7" w14:textId="77777777" w:rsidR="005859D1" w:rsidRPr="0007386E" w:rsidRDefault="005859D1" w:rsidP="005859D1">
      <w:pPr>
        <w:pStyle w:val="ListParagraph"/>
        <w:numPr>
          <w:ilvl w:val="0"/>
          <w:numId w:val="28"/>
        </w:numPr>
        <w:spacing w:after="160" w:line="259" w:lineRule="auto"/>
        <w:rPr>
          <w:bCs/>
          <w:color w:val="000000" w:themeColor="text1"/>
        </w:rPr>
      </w:pPr>
      <w:r w:rsidRPr="0007386E">
        <w:rPr>
          <w:bCs/>
          <w:color w:val="000000" w:themeColor="text1"/>
        </w:rPr>
        <w:t xml:space="preserve">Weekly didactic seminar sessions </w:t>
      </w:r>
    </w:p>
    <w:p w14:paraId="60A05FE8" w14:textId="77777777" w:rsidR="005859D1" w:rsidRPr="0007386E" w:rsidRDefault="005859D1" w:rsidP="005859D1">
      <w:pPr>
        <w:pStyle w:val="ListParagraph"/>
        <w:numPr>
          <w:ilvl w:val="0"/>
          <w:numId w:val="28"/>
        </w:numPr>
        <w:spacing w:after="160" w:line="259" w:lineRule="auto"/>
        <w:rPr>
          <w:bCs/>
          <w:color w:val="000000" w:themeColor="text1"/>
        </w:rPr>
      </w:pPr>
      <w:r w:rsidRPr="0007386E">
        <w:rPr>
          <w:bCs/>
          <w:color w:val="000000" w:themeColor="text1"/>
        </w:rPr>
        <w:t xml:space="preserve">Satisfactory achievement of Core Competencies delineated in the 2022 ACEND Standard 3: Curriculum and Learning Activities, or those listed on </w:t>
      </w:r>
      <w:r w:rsidRPr="0007386E">
        <w:rPr>
          <w:bCs/>
          <w:i/>
          <w:iCs/>
          <w:color w:val="000000" w:themeColor="text1"/>
        </w:rPr>
        <w:t>any future iterations</w:t>
      </w:r>
      <w:r w:rsidRPr="0007386E">
        <w:rPr>
          <w:bCs/>
          <w:color w:val="000000" w:themeColor="text1"/>
        </w:rPr>
        <w:t xml:space="preserve"> of the ACEND Accreditation Standards.</w:t>
      </w:r>
    </w:p>
    <w:p w14:paraId="0D537EE7" w14:textId="77777777" w:rsidR="005859D1" w:rsidRPr="0007386E" w:rsidRDefault="005859D1" w:rsidP="000D626F">
      <w:pPr>
        <w:pStyle w:val="BodyText1"/>
        <w:spacing w:after="0"/>
        <w:ind w:firstLine="0"/>
        <w:jc w:val="both"/>
        <w:rPr>
          <w:i/>
          <w:iCs/>
          <w:szCs w:val="24"/>
        </w:rPr>
      </w:pPr>
    </w:p>
    <w:p w14:paraId="3DCD7305" w14:textId="7DD1EE02" w:rsidR="000D626F" w:rsidRPr="0007386E" w:rsidRDefault="001B1BAE" w:rsidP="000D626F">
      <w:pPr>
        <w:pStyle w:val="BodyText1"/>
        <w:spacing w:after="0"/>
        <w:ind w:firstLine="0"/>
        <w:jc w:val="both"/>
        <w:rPr>
          <w:b/>
          <w:bCs/>
          <w:i/>
          <w:iCs/>
          <w:szCs w:val="24"/>
        </w:rPr>
      </w:pPr>
      <w:r w:rsidRPr="0007386E">
        <w:rPr>
          <w:b/>
          <w:bCs/>
          <w:i/>
          <w:iCs/>
          <w:szCs w:val="24"/>
        </w:rPr>
        <w:t xml:space="preserve">Option </w:t>
      </w:r>
      <w:r w:rsidR="005859D1" w:rsidRPr="0007386E">
        <w:rPr>
          <w:b/>
          <w:bCs/>
          <w:i/>
          <w:iCs/>
          <w:szCs w:val="24"/>
        </w:rPr>
        <w:t>2</w:t>
      </w:r>
      <w:r w:rsidRPr="0007386E">
        <w:rPr>
          <w:b/>
          <w:bCs/>
          <w:i/>
          <w:iCs/>
          <w:szCs w:val="24"/>
        </w:rPr>
        <w:t>:</w:t>
      </w:r>
      <w:r w:rsidR="000D626F" w:rsidRPr="0007386E">
        <w:rPr>
          <w:b/>
          <w:bCs/>
          <w:i/>
          <w:iCs/>
          <w:szCs w:val="24"/>
        </w:rPr>
        <w:t xml:space="preserve"> Dietetic Internship plus </w:t>
      </w:r>
      <w:r w:rsidRPr="0007386E">
        <w:rPr>
          <w:b/>
          <w:bCs/>
          <w:i/>
          <w:iCs/>
          <w:szCs w:val="24"/>
        </w:rPr>
        <w:t>Master of Science in Nutrition</w:t>
      </w:r>
      <w:r w:rsidR="000D626F" w:rsidRPr="0007386E">
        <w:rPr>
          <w:b/>
          <w:bCs/>
          <w:i/>
          <w:iCs/>
          <w:szCs w:val="24"/>
        </w:rPr>
        <w:t xml:space="preserve"> (MSN) or other Cal Poly graduate degree</w:t>
      </w:r>
    </w:p>
    <w:p w14:paraId="79A4CFBD" w14:textId="77777777" w:rsidR="006B79D9" w:rsidRPr="0007386E" w:rsidRDefault="006B79D9" w:rsidP="000D626F">
      <w:pPr>
        <w:pStyle w:val="BodyText1"/>
        <w:spacing w:after="0"/>
        <w:ind w:firstLine="0"/>
        <w:jc w:val="both"/>
        <w:rPr>
          <w:b/>
          <w:bCs/>
          <w:i/>
          <w:iCs/>
          <w:szCs w:val="24"/>
        </w:rPr>
      </w:pPr>
    </w:p>
    <w:p w14:paraId="3EDA5418" w14:textId="537BC6E2" w:rsidR="001B1BAE" w:rsidRPr="0007386E" w:rsidRDefault="001B1BAE" w:rsidP="000D626F">
      <w:pPr>
        <w:pStyle w:val="BodyText1"/>
        <w:spacing w:after="0"/>
        <w:ind w:firstLine="0"/>
        <w:jc w:val="both"/>
        <w:rPr>
          <w:bCs/>
          <w:color w:val="000000" w:themeColor="text1"/>
        </w:rPr>
      </w:pPr>
      <w:r w:rsidRPr="0007386E">
        <w:rPr>
          <w:bCs/>
          <w:color w:val="000000" w:themeColor="text1"/>
        </w:rPr>
        <w:t xml:space="preserve">Completion of the graduate degree requirement associated with the specific graduate degree program in which they are enrolled. The </w:t>
      </w:r>
      <w:r w:rsidR="00636B47" w:rsidRPr="0007386E">
        <w:rPr>
          <w:bCs/>
          <w:color w:val="000000" w:themeColor="text1"/>
        </w:rPr>
        <w:t>P</w:t>
      </w:r>
      <w:r w:rsidRPr="0007386E">
        <w:rPr>
          <w:bCs/>
          <w:color w:val="000000" w:themeColor="text1"/>
        </w:rPr>
        <w:t xml:space="preserve">rogram </w:t>
      </w:r>
      <w:r w:rsidR="00636B47" w:rsidRPr="0007386E">
        <w:rPr>
          <w:bCs/>
          <w:color w:val="000000" w:themeColor="text1"/>
        </w:rPr>
        <w:t>D</w:t>
      </w:r>
      <w:r w:rsidRPr="0007386E">
        <w:rPr>
          <w:bCs/>
          <w:color w:val="000000" w:themeColor="text1"/>
        </w:rPr>
        <w:t xml:space="preserve">irector will obtain verification of such completion through the </w:t>
      </w:r>
      <w:r w:rsidR="000D626F" w:rsidRPr="0007386E">
        <w:rPr>
          <w:bCs/>
          <w:color w:val="000000" w:themeColor="text1"/>
        </w:rPr>
        <w:t xml:space="preserve">Cal Poly </w:t>
      </w:r>
      <w:r w:rsidRPr="0007386E">
        <w:rPr>
          <w:bCs/>
          <w:color w:val="000000" w:themeColor="text1"/>
        </w:rPr>
        <w:t xml:space="preserve">Graduate Education Department. A typical Cal Poly graduate degree program, such as the MSN, requires completion of </w:t>
      </w:r>
      <w:r w:rsidR="00C3174C" w:rsidRPr="0007386E">
        <w:rPr>
          <w:bCs/>
          <w:color w:val="000000" w:themeColor="text1"/>
        </w:rPr>
        <w:t>30 semester-based</w:t>
      </w:r>
      <w:r w:rsidRPr="0007386E">
        <w:rPr>
          <w:bCs/>
          <w:color w:val="000000" w:themeColor="text1"/>
        </w:rPr>
        <w:t xml:space="preserve"> credit hours, with a thesis or non-thesis capstone.</w:t>
      </w:r>
    </w:p>
    <w:p w14:paraId="58D8F4E8" w14:textId="4C181062" w:rsidR="001B1BAE" w:rsidRPr="0007386E" w:rsidRDefault="001B1BAE">
      <w:pPr>
        <w:pStyle w:val="ListParagraph"/>
        <w:numPr>
          <w:ilvl w:val="0"/>
          <w:numId w:val="27"/>
        </w:numPr>
        <w:spacing w:after="160" w:line="259" w:lineRule="auto"/>
        <w:rPr>
          <w:bCs/>
          <w:color w:val="000000" w:themeColor="text1"/>
        </w:rPr>
      </w:pPr>
      <w:r w:rsidRPr="0007386E">
        <w:rPr>
          <w:bCs/>
          <w:color w:val="000000" w:themeColor="text1"/>
        </w:rPr>
        <w:t>1</w:t>
      </w:r>
      <w:r w:rsidR="000F61B8" w:rsidRPr="0007386E">
        <w:rPr>
          <w:bCs/>
          <w:color w:val="000000" w:themeColor="text1"/>
        </w:rPr>
        <w:t>11</w:t>
      </w:r>
      <w:r w:rsidR="000D626F" w:rsidRPr="0007386E">
        <w:rPr>
          <w:bCs/>
          <w:color w:val="000000" w:themeColor="text1"/>
        </w:rPr>
        <w:t>4</w:t>
      </w:r>
      <w:r w:rsidRPr="0007386E">
        <w:rPr>
          <w:bCs/>
          <w:color w:val="000000" w:themeColor="text1"/>
        </w:rPr>
        <w:t xml:space="preserve"> hours of scheduled supervised practice rotations</w:t>
      </w:r>
      <w:r w:rsidR="00C3174C" w:rsidRPr="0007386E">
        <w:rPr>
          <w:bCs/>
          <w:color w:val="000000" w:themeColor="text1"/>
        </w:rPr>
        <w:t>. (*Note: we do not award credit for prior work experience)</w:t>
      </w:r>
    </w:p>
    <w:p w14:paraId="16386078" w14:textId="4074ADBB" w:rsidR="001B1BAE" w:rsidRPr="0007386E" w:rsidRDefault="001B1BAE">
      <w:pPr>
        <w:pStyle w:val="ListParagraph"/>
        <w:numPr>
          <w:ilvl w:val="0"/>
          <w:numId w:val="27"/>
        </w:numPr>
        <w:spacing w:after="160" w:line="259" w:lineRule="auto"/>
        <w:rPr>
          <w:bCs/>
          <w:color w:val="000000" w:themeColor="text1"/>
        </w:rPr>
      </w:pPr>
      <w:r w:rsidRPr="0007386E">
        <w:rPr>
          <w:bCs/>
          <w:color w:val="000000" w:themeColor="text1"/>
        </w:rPr>
        <w:t>Weekly didactic</w:t>
      </w:r>
      <w:r w:rsidR="00636B47" w:rsidRPr="0007386E">
        <w:rPr>
          <w:bCs/>
          <w:color w:val="000000" w:themeColor="text1"/>
        </w:rPr>
        <w:t xml:space="preserve"> seminar</w:t>
      </w:r>
      <w:r w:rsidRPr="0007386E">
        <w:rPr>
          <w:bCs/>
          <w:color w:val="000000" w:themeColor="text1"/>
        </w:rPr>
        <w:t xml:space="preserve"> sessions </w:t>
      </w:r>
    </w:p>
    <w:p w14:paraId="0BD99C8F" w14:textId="451605D9" w:rsidR="001B1BAE" w:rsidRPr="0007386E" w:rsidRDefault="00636B47">
      <w:pPr>
        <w:pStyle w:val="ListParagraph"/>
        <w:numPr>
          <w:ilvl w:val="0"/>
          <w:numId w:val="27"/>
        </w:numPr>
        <w:spacing w:after="160" w:line="259" w:lineRule="auto"/>
        <w:rPr>
          <w:bCs/>
          <w:color w:val="000000" w:themeColor="text1"/>
        </w:rPr>
      </w:pPr>
      <w:r w:rsidRPr="0007386E">
        <w:rPr>
          <w:bCs/>
          <w:color w:val="000000" w:themeColor="text1"/>
        </w:rPr>
        <w:t xml:space="preserve">Satisfactory achievement of </w:t>
      </w:r>
      <w:r w:rsidR="001B1BAE" w:rsidRPr="0007386E">
        <w:rPr>
          <w:bCs/>
          <w:color w:val="000000" w:themeColor="text1"/>
        </w:rPr>
        <w:t>Core Competencies delineated in the 2022 ACEND Standard 3: Curriculum and Learning Activities</w:t>
      </w:r>
      <w:r w:rsidRPr="0007386E">
        <w:rPr>
          <w:bCs/>
          <w:color w:val="000000" w:themeColor="text1"/>
        </w:rPr>
        <w:t>,</w:t>
      </w:r>
      <w:r w:rsidR="001B1BAE" w:rsidRPr="0007386E">
        <w:rPr>
          <w:bCs/>
          <w:color w:val="000000" w:themeColor="text1"/>
        </w:rPr>
        <w:t xml:space="preserve"> or those listed on any future iterations of the ACEND Accreditation Standards.</w:t>
      </w:r>
    </w:p>
    <w:p w14:paraId="5D2FAB4C" w14:textId="188FCB30" w:rsidR="005859D1" w:rsidRPr="0007386E" w:rsidRDefault="005859D1" w:rsidP="005859D1">
      <w:pPr>
        <w:rPr>
          <w:b/>
        </w:rPr>
      </w:pPr>
      <w:r w:rsidRPr="0007386E">
        <w:rPr>
          <w:b/>
        </w:rPr>
        <w:t>Intern Performance Monitoring and Evaluations</w:t>
      </w:r>
    </w:p>
    <w:p w14:paraId="4B8C373B" w14:textId="77777777" w:rsidR="005859D1" w:rsidRPr="0007386E" w:rsidRDefault="005859D1" w:rsidP="008B4412">
      <w:pPr>
        <w:pStyle w:val="BodyText1"/>
        <w:spacing w:after="0"/>
        <w:ind w:firstLine="0"/>
        <w:jc w:val="both"/>
        <w:rPr>
          <w:szCs w:val="24"/>
        </w:rPr>
      </w:pPr>
    </w:p>
    <w:p w14:paraId="332865F0" w14:textId="0B603EB2" w:rsidR="00A80D47" w:rsidRPr="0007386E" w:rsidRDefault="00A80D47" w:rsidP="008B4412">
      <w:pPr>
        <w:pStyle w:val="BodyText1"/>
        <w:spacing w:after="0"/>
        <w:ind w:firstLine="0"/>
        <w:jc w:val="both"/>
        <w:rPr>
          <w:szCs w:val="24"/>
        </w:rPr>
      </w:pPr>
      <w:r w:rsidRPr="0007386E">
        <w:rPr>
          <w:szCs w:val="24"/>
        </w:rPr>
        <w:t xml:space="preserve">All </w:t>
      </w:r>
      <w:r w:rsidR="005D1AE7" w:rsidRPr="0007386E">
        <w:rPr>
          <w:szCs w:val="24"/>
        </w:rPr>
        <w:t xml:space="preserve">ACEND </w:t>
      </w:r>
      <w:r w:rsidRPr="0007386E">
        <w:rPr>
          <w:szCs w:val="24"/>
        </w:rPr>
        <w:t>competencies</w:t>
      </w:r>
      <w:r w:rsidR="00655535" w:rsidRPr="0007386E">
        <w:rPr>
          <w:szCs w:val="24"/>
        </w:rPr>
        <w:t>, demonstrating proficiency of an entry-level dietitian,</w:t>
      </w:r>
      <w:r w:rsidRPr="0007386E">
        <w:rPr>
          <w:szCs w:val="24"/>
        </w:rPr>
        <w:t xml:space="preserve"> must be met and evaluations from </w:t>
      </w:r>
      <w:r w:rsidR="00636B47" w:rsidRPr="0007386E">
        <w:rPr>
          <w:szCs w:val="24"/>
        </w:rPr>
        <w:t>preceptors</w:t>
      </w:r>
      <w:r w:rsidRPr="0007386E">
        <w:rPr>
          <w:szCs w:val="24"/>
        </w:rPr>
        <w:t xml:space="preserve"> must be </w:t>
      </w:r>
      <w:r w:rsidR="00636B47" w:rsidRPr="0007386E">
        <w:rPr>
          <w:szCs w:val="24"/>
        </w:rPr>
        <w:t>“</w:t>
      </w:r>
      <w:r w:rsidRPr="0007386E">
        <w:rPr>
          <w:szCs w:val="24"/>
        </w:rPr>
        <w:t>satisfactory</w:t>
      </w:r>
      <w:r w:rsidR="00636B47" w:rsidRPr="0007386E">
        <w:rPr>
          <w:szCs w:val="24"/>
        </w:rPr>
        <w:t>”</w:t>
      </w:r>
      <w:r w:rsidRPr="0007386E">
        <w:rPr>
          <w:szCs w:val="24"/>
        </w:rPr>
        <w:t xml:space="preserve">. Evaluation of performance in facilities is periodically </w:t>
      </w:r>
      <w:r w:rsidR="00636B47" w:rsidRPr="0007386E">
        <w:rPr>
          <w:szCs w:val="24"/>
        </w:rPr>
        <w:t xml:space="preserve">completed </w:t>
      </w:r>
      <w:r w:rsidRPr="0007386E">
        <w:rPr>
          <w:szCs w:val="24"/>
        </w:rPr>
        <w:t xml:space="preserve">throughout the </w:t>
      </w:r>
      <w:r w:rsidR="00636B47" w:rsidRPr="0007386E">
        <w:rPr>
          <w:szCs w:val="24"/>
        </w:rPr>
        <w:t>supervised practice</w:t>
      </w:r>
      <w:r w:rsidRPr="0007386E">
        <w:rPr>
          <w:szCs w:val="24"/>
        </w:rPr>
        <w:t>. Evaluation meetings</w:t>
      </w:r>
      <w:r w:rsidR="005D1AE7" w:rsidRPr="0007386E">
        <w:rPr>
          <w:szCs w:val="24"/>
        </w:rPr>
        <w:t xml:space="preserve"> and conference calls</w:t>
      </w:r>
      <w:r w:rsidR="00FE342B" w:rsidRPr="0007386E">
        <w:rPr>
          <w:szCs w:val="24"/>
        </w:rPr>
        <w:t xml:space="preserve"> are </w:t>
      </w:r>
      <w:r w:rsidR="00636B47" w:rsidRPr="0007386E">
        <w:rPr>
          <w:szCs w:val="24"/>
        </w:rPr>
        <w:t>conducted</w:t>
      </w:r>
      <w:r w:rsidR="00FE342B" w:rsidRPr="0007386E">
        <w:rPr>
          <w:szCs w:val="24"/>
        </w:rPr>
        <w:t xml:space="preserve"> to monitor the intern</w:t>
      </w:r>
      <w:r w:rsidRPr="0007386E">
        <w:rPr>
          <w:szCs w:val="24"/>
        </w:rPr>
        <w:t>s</w:t>
      </w:r>
      <w:r w:rsidR="00FE342B" w:rsidRPr="0007386E">
        <w:rPr>
          <w:szCs w:val="24"/>
        </w:rPr>
        <w:t>’</w:t>
      </w:r>
      <w:r w:rsidRPr="0007386E">
        <w:rPr>
          <w:szCs w:val="24"/>
        </w:rPr>
        <w:t xml:space="preserve"> progress in achieving the core competencies. </w:t>
      </w:r>
      <w:r w:rsidR="00636B47" w:rsidRPr="0007386E">
        <w:rPr>
          <w:szCs w:val="24"/>
        </w:rPr>
        <w:t>P</w:t>
      </w:r>
      <w:r w:rsidRPr="0007386E">
        <w:rPr>
          <w:szCs w:val="24"/>
        </w:rPr>
        <w:t xml:space="preserve">receptors </w:t>
      </w:r>
      <w:r w:rsidR="00706BB5" w:rsidRPr="0007386E">
        <w:rPr>
          <w:szCs w:val="24"/>
        </w:rPr>
        <w:t xml:space="preserve">conduct </w:t>
      </w:r>
      <w:r w:rsidR="00A32110" w:rsidRPr="0007386E">
        <w:rPr>
          <w:szCs w:val="24"/>
        </w:rPr>
        <w:t>project</w:t>
      </w:r>
      <w:r w:rsidR="002103ED" w:rsidRPr="0007386E">
        <w:rPr>
          <w:szCs w:val="24"/>
        </w:rPr>
        <w:t xml:space="preserve"> </w:t>
      </w:r>
      <w:r w:rsidR="005025FD" w:rsidRPr="0007386E">
        <w:rPr>
          <w:szCs w:val="24"/>
        </w:rPr>
        <w:t>appraisals,</w:t>
      </w:r>
      <w:r w:rsidR="002103ED" w:rsidRPr="0007386E">
        <w:rPr>
          <w:szCs w:val="24"/>
        </w:rPr>
        <w:t xml:space="preserve"> and</w:t>
      </w:r>
      <w:r w:rsidRPr="0007386E">
        <w:rPr>
          <w:szCs w:val="24"/>
        </w:rPr>
        <w:t xml:space="preserve"> </w:t>
      </w:r>
      <w:r w:rsidR="002103ED" w:rsidRPr="0007386E">
        <w:rPr>
          <w:szCs w:val="24"/>
        </w:rPr>
        <w:t xml:space="preserve">a </w:t>
      </w:r>
      <w:r w:rsidRPr="0007386E">
        <w:rPr>
          <w:szCs w:val="24"/>
        </w:rPr>
        <w:t xml:space="preserve">formal </w:t>
      </w:r>
      <w:r w:rsidR="00636B47" w:rsidRPr="0007386E">
        <w:rPr>
          <w:szCs w:val="24"/>
        </w:rPr>
        <w:t>e</w:t>
      </w:r>
      <w:r w:rsidR="002103ED" w:rsidRPr="0007386E">
        <w:rPr>
          <w:szCs w:val="24"/>
        </w:rPr>
        <w:t>valuation</w:t>
      </w:r>
      <w:r w:rsidRPr="0007386E">
        <w:rPr>
          <w:szCs w:val="24"/>
        </w:rPr>
        <w:t xml:space="preserve"> is given at the end of each rotation. </w:t>
      </w:r>
      <w:r w:rsidR="002103ED" w:rsidRPr="0007386E">
        <w:rPr>
          <w:szCs w:val="24"/>
        </w:rPr>
        <w:t>Additionally, t</w:t>
      </w:r>
      <w:r w:rsidRPr="0007386E">
        <w:rPr>
          <w:szCs w:val="24"/>
        </w:rPr>
        <w:t xml:space="preserve">he Program Director will provide feedback to the intern on an informal basis throughout the internship.  </w:t>
      </w:r>
    </w:p>
    <w:p w14:paraId="2FDB7BA9" w14:textId="77777777" w:rsidR="00A80D47" w:rsidRPr="0007386E" w:rsidRDefault="00A80D47" w:rsidP="008B4412">
      <w:pPr>
        <w:pStyle w:val="BodyText1"/>
        <w:spacing w:after="0"/>
        <w:jc w:val="both"/>
        <w:rPr>
          <w:szCs w:val="24"/>
        </w:rPr>
      </w:pPr>
    </w:p>
    <w:p w14:paraId="4B8E2B15" w14:textId="779A708A" w:rsidR="00E8214E" w:rsidRPr="0007386E" w:rsidRDefault="00E8214E" w:rsidP="00E8214E">
      <w:r w:rsidRPr="0007386E">
        <w:t>Interns will be evaluated through the following procedures:</w:t>
      </w:r>
    </w:p>
    <w:p w14:paraId="2817AC2E" w14:textId="6D96C31C" w:rsidR="00E8214E" w:rsidRPr="0007386E" w:rsidRDefault="00E8214E">
      <w:pPr>
        <w:numPr>
          <w:ilvl w:val="0"/>
          <w:numId w:val="9"/>
        </w:numPr>
      </w:pPr>
      <w:r w:rsidRPr="0007386E">
        <w:lastRenderedPageBreak/>
        <w:t xml:space="preserve">Informal daily observation of professional conduct and compliance </w:t>
      </w:r>
      <w:r w:rsidR="00A32110" w:rsidRPr="0007386E">
        <w:t>with</w:t>
      </w:r>
      <w:r w:rsidRPr="0007386E">
        <w:t xml:space="preserve"> the Code of Ethics by the preceptors, facility staff, and the </w:t>
      </w:r>
      <w:r w:rsidR="00327DEF" w:rsidRPr="0007386E">
        <w:t>Program Director</w:t>
      </w:r>
    </w:p>
    <w:p w14:paraId="2F353B9A" w14:textId="26928D60" w:rsidR="00E8214E" w:rsidRPr="0007386E" w:rsidRDefault="00E8214E">
      <w:pPr>
        <w:numPr>
          <w:ilvl w:val="0"/>
          <w:numId w:val="9"/>
        </w:numPr>
      </w:pPr>
      <w:r w:rsidRPr="0007386E">
        <w:t xml:space="preserve">Preceptor evaluations </w:t>
      </w:r>
      <w:r w:rsidR="00A32110" w:rsidRPr="0007386E">
        <w:t xml:space="preserve">of projects and </w:t>
      </w:r>
      <w:r w:rsidR="00362D05" w:rsidRPr="0007386E">
        <w:t xml:space="preserve">of competency performance </w:t>
      </w:r>
      <w:r w:rsidRPr="0007386E">
        <w:t>at the end of each rotation (see below for more information)</w:t>
      </w:r>
    </w:p>
    <w:p w14:paraId="283C4316" w14:textId="59D4D7C7" w:rsidR="00E8214E" w:rsidRPr="0007386E" w:rsidRDefault="00E8214E">
      <w:pPr>
        <w:numPr>
          <w:ilvl w:val="0"/>
          <w:numId w:val="9"/>
        </w:numPr>
      </w:pPr>
      <w:r w:rsidRPr="0007386E">
        <w:t>Observation of class participation and evaluation of assignments completed for class</w:t>
      </w:r>
    </w:p>
    <w:p w14:paraId="2AE6690D" w14:textId="4E60E59A" w:rsidR="00E8214E" w:rsidRPr="0007386E" w:rsidRDefault="00E8214E">
      <w:pPr>
        <w:numPr>
          <w:ilvl w:val="0"/>
          <w:numId w:val="9"/>
        </w:numPr>
      </w:pPr>
      <w:r w:rsidRPr="0007386E">
        <w:t xml:space="preserve">Assessment of the intern’s compliance with and ability to meet </w:t>
      </w:r>
      <w:r w:rsidR="000F61B8" w:rsidRPr="0007386E">
        <w:t xml:space="preserve">the </w:t>
      </w:r>
      <w:r w:rsidRPr="0007386E">
        <w:t xml:space="preserve">requirements of the internship.  </w:t>
      </w:r>
    </w:p>
    <w:p w14:paraId="6458EB31" w14:textId="77777777" w:rsidR="00E8214E" w:rsidRPr="0007386E" w:rsidRDefault="00E8214E" w:rsidP="00E8214E"/>
    <w:p w14:paraId="42439DFA" w14:textId="373250BA" w:rsidR="00E8214E" w:rsidRPr="0007386E" w:rsidRDefault="00E8214E" w:rsidP="00E8214E">
      <w:r w:rsidRPr="0007386E">
        <w:t xml:space="preserve">At the end of each rotation, interns will be evaluated on their performance by the preceptor.  All written assignments will be reviewed and graded by the preceptor prior to the end of the rotation.  The preceptor will complete an </w:t>
      </w:r>
      <w:r w:rsidR="009911D0" w:rsidRPr="0007386E">
        <w:t xml:space="preserve">online </w:t>
      </w:r>
      <w:r w:rsidRPr="0007386E">
        <w:t>evaluation form and assess the intern on each competency completed in that rotation.  The preceptor will discuss the evaluation and the homework with the intern no later than the last day of the rotation.</w:t>
      </w:r>
    </w:p>
    <w:p w14:paraId="37105E3B" w14:textId="77777777" w:rsidR="00E8214E" w:rsidRPr="0007386E" w:rsidRDefault="00E8214E" w:rsidP="00E8214E"/>
    <w:p w14:paraId="09FBD22E" w14:textId="3677D34F" w:rsidR="00E8214E" w:rsidRPr="0007386E" w:rsidRDefault="00E8214E" w:rsidP="00792B44">
      <w:pPr>
        <w:jc w:val="both"/>
      </w:pPr>
      <w:r w:rsidRPr="0007386E">
        <w:t>For all rotations longer</w:t>
      </w:r>
      <w:r w:rsidR="00181649" w:rsidRPr="0007386E">
        <w:t xml:space="preserve"> than 4 weeks</w:t>
      </w:r>
      <w:r w:rsidRPr="0007386E">
        <w:t xml:space="preserve">, the preceptor will review the intern’s progress with the intern at the midpoint of the rotation. </w:t>
      </w:r>
      <w:r w:rsidR="009911D0" w:rsidRPr="0007386E">
        <w:t>Discussion will address the intern’s strengths and progress to date,</w:t>
      </w:r>
      <w:r w:rsidRPr="0007386E">
        <w:t xml:space="preserve"> </w:t>
      </w:r>
      <w:r w:rsidR="009911D0" w:rsidRPr="0007386E">
        <w:t>c</w:t>
      </w:r>
      <w:r w:rsidRPr="0007386E">
        <w:t>onstructive criticism</w:t>
      </w:r>
      <w:r w:rsidR="009911D0" w:rsidRPr="0007386E">
        <w:t>,</w:t>
      </w:r>
      <w:r w:rsidRPr="0007386E">
        <w:t xml:space="preserve"> </w:t>
      </w:r>
      <w:r w:rsidR="009911D0" w:rsidRPr="0007386E">
        <w:t>and</w:t>
      </w:r>
      <w:r w:rsidRPr="0007386E">
        <w:t xml:space="preserve"> suggestions to improve performance.</w:t>
      </w:r>
    </w:p>
    <w:p w14:paraId="1CBAF2E6" w14:textId="77777777" w:rsidR="00E8214E" w:rsidRPr="0007386E" w:rsidRDefault="00E8214E" w:rsidP="00792B44">
      <w:pPr>
        <w:jc w:val="both"/>
      </w:pPr>
    </w:p>
    <w:p w14:paraId="4B052045" w14:textId="77777777" w:rsidR="00E8214E" w:rsidRPr="0007386E" w:rsidRDefault="00E8214E" w:rsidP="00792B44">
      <w:pPr>
        <w:jc w:val="both"/>
      </w:pPr>
      <w:r w:rsidRPr="0007386E">
        <w:t>The preceptors will use a standardized evaluation form, which allows an intern to be rated on a scale of one to five.  The rating system is as follows:</w:t>
      </w:r>
    </w:p>
    <w:p w14:paraId="1EB3D22E" w14:textId="77777777" w:rsidR="00E8214E" w:rsidRPr="0007386E" w:rsidRDefault="00E8214E" w:rsidP="00792B44">
      <w:pPr>
        <w:jc w:val="both"/>
      </w:pPr>
    </w:p>
    <w:tbl>
      <w:tblPr>
        <w:tblW w:w="9450" w:type="dxa"/>
        <w:tblLayout w:type="fixed"/>
        <w:tblLook w:val="01E0" w:firstRow="1" w:lastRow="1" w:firstColumn="1" w:lastColumn="1" w:noHBand="0" w:noVBand="0"/>
      </w:tblPr>
      <w:tblGrid>
        <w:gridCol w:w="810"/>
        <w:gridCol w:w="1620"/>
        <w:gridCol w:w="7020"/>
      </w:tblGrid>
      <w:tr w:rsidR="00E8214E" w:rsidRPr="0007386E" w14:paraId="4BE3411E" w14:textId="77777777" w:rsidTr="00027E1E">
        <w:tc>
          <w:tcPr>
            <w:tcW w:w="810" w:type="dxa"/>
            <w:tcBorders>
              <w:bottom w:val="single" w:sz="4" w:space="0" w:color="auto"/>
            </w:tcBorders>
          </w:tcPr>
          <w:p w14:paraId="739303C0" w14:textId="77777777" w:rsidR="00E8214E" w:rsidRPr="0007386E" w:rsidRDefault="00E8214E" w:rsidP="000F61B8">
            <w:pPr>
              <w:jc w:val="center"/>
              <w:rPr>
                <w:b/>
              </w:rPr>
            </w:pPr>
            <w:r w:rsidRPr="0007386E">
              <w:rPr>
                <w:b/>
              </w:rPr>
              <w:t>Score</w:t>
            </w:r>
          </w:p>
        </w:tc>
        <w:tc>
          <w:tcPr>
            <w:tcW w:w="1620" w:type="dxa"/>
            <w:tcBorders>
              <w:bottom w:val="single" w:sz="4" w:space="0" w:color="auto"/>
            </w:tcBorders>
          </w:tcPr>
          <w:p w14:paraId="6A03E32B" w14:textId="77777777" w:rsidR="00E8214E" w:rsidRPr="0007386E" w:rsidRDefault="00E8214E" w:rsidP="000F61B8">
            <w:pPr>
              <w:jc w:val="center"/>
              <w:rPr>
                <w:b/>
              </w:rPr>
            </w:pPr>
            <w:r w:rsidRPr="0007386E">
              <w:rPr>
                <w:b/>
              </w:rPr>
              <w:t>Rating</w:t>
            </w:r>
          </w:p>
        </w:tc>
        <w:tc>
          <w:tcPr>
            <w:tcW w:w="7020" w:type="dxa"/>
            <w:tcBorders>
              <w:bottom w:val="single" w:sz="4" w:space="0" w:color="auto"/>
            </w:tcBorders>
          </w:tcPr>
          <w:p w14:paraId="322EE3BB" w14:textId="77777777" w:rsidR="00E8214E" w:rsidRPr="0007386E" w:rsidRDefault="00E8214E" w:rsidP="000F61B8">
            <w:pPr>
              <w:jc w:val="center"/>
              <w:rPr>
                <w:b/>
              </w:rPr>
            </w:pPr>
            <w:r w:rsidRPr="0007386E">
              <w:rPr>
                <w:b/>
              </w:rPr>
              <w:t>Criteria</w:t>
            </w:r>
          </w:p>
        </w:tc>
      </w:tr>
      <w:tr w:rsidR="00282608" w:rsidRPr="0007386E" w14:paraId="5D04AEB4" w14:textId="77777777" w:rsidTr="00027E1E">
        <w:tc>
          <w:tcPr>
            <w:tcW w:w="810" w:type="dxa"/>
            <w:tcBorders>
              <w:top w:val="single" w:sz="4" w:space="0" w:color="auto"/>
              <w:left w:val="single" w:sz="4" w:space="0" w:color="auto"/>
              <w:bottom w:val="single" w:sz="4" w:space="0" w:color="auto"/>
              <w:right w:val="single" w:sz="4" w:space="0" w:color="auto"/>
            </w:tcBorders>
            <w:vAlign w:val="center"/>
          </w:tcPr>
          <w:p w14:paraId="684600F9" w14:textId="77777777" w:rsidR="00282608" w:rsidRPr="0007386E" w:rsidRDefault="00282608" w:rsidP="00362D05">
            <w:pPr>
              <w:spacing w:after="120"/>
              <w:jc w:val="center"/>
            </w:pPr>
            <w:r w:rsidRPr="0007386E">
              <w:t>5</w:t>
            </w:r>
          </w:p>
        </w:tc>
        <w:tc>
          <w:tcPr>
            <w:tcW w:w="1620" w:type="dxa"/>
            <w:tcBorders>
              <w:top w:val="single" w:sz="4" w:space="0" w:color="auto"/>
              <w:left w:val="single" w:sz="4" w:space="0" w:color="auto"/>
              <w:bottom w:val="single" w:sz="4" w:space="0" w:color="auto"/>
              <w:right w:val="single" w:sz="4" w:space="0" w:color="auto"/>
            </w:tcBorders>
            <w:vAlign w:val="center"/>
          </w:tcPr>
          <w:p w14:paraId="60A051EE" w14:textId="77777777" w:rsidR="00282608" w:rsidRPr="0007386E" w:rsidRDefault="00282608" w:rsidP="00362D05">
            <w:pPr>
              <w:spacing w:after="120"/>
              <w:jc w:val="center"/>
            </w:pPr>
            <w:r w:rsidRPr="0007386E">
              <w:t>Excellent</w:t>
            </w:r>
          </w:p>
        </w:tc>
        <w:tc>
          <w:tcPr>
            <w:tcW w:w="7020" w:type="dxa"/>
            <w:tcBorders>
              <w:top w:val="single" w:sz="4" w:space="0" w:color="auto"/>
              <w:left w:val="single" w:sz="4" w:space="0" w:color="auto"/>
              <w:bottom w:val="single" w:sz="4" w:space="0" w:color="auto"/>
              <w:right w:val="single" w:sz="4" w:space="0" w:color="auto"/>
            </w:tcBorders>
          </w:tcPr>
          <w:p w14:paraId="017412DF" w14:textId="394B851E" w:rsidR="00282608" w:rsidRPr="0007386E" w:rsidRDefault="00282608" w:rsidP="00362D05">
            <w:pPr>
              <w:spacing w:after="120"/>
              <w:jc w:val="both"/>
              <w:rPr>
                <w:szCs w:val="20"/>
              </w:rPr>
            </w:pPr>
            <w:r w:rsidRPr="0007386E">
              <w:rPr>
                <w:szCs w:val="20"/>
              </w:rPr>
              <w:t xml:space="preserve">The intern was able to perform competency without RD supervision by the end of the rotation and showed outstanding knowledge / skill </w:t>
            </w:r>
            <w:r w:rsidRPr="0007386E">
              <w:rPr>
                <w:i/>
                <w:szCs w:val="20"/>
              </w:rPr>
              <w:t>beyond expectations for entry-level practice</w:t>
            </w:r>
            <w:r w:rsidRPr="0007386E">
              <w:rPr>
                <w:szCs w:val="20"/>
              </w:rPr>
              <w:t>.</w:t>
            </w:r>
            <w:r w:rsidR="00362D05" w:rsidRPr="0007386E">
              <w:rPr>
                <w:szCs w:val="20"/>
              </w:rPr>
              <w:t xml:space="preserve"> </w:t>
            </w:r>
            <w:r w:rsidRPr="0007386E">
              <w:rPr>
                <w:szCs w:val="20"/>
              </w:rPr>
              <w:t xml:space="preserve">Homework, if applicable, received an assessment of &gt;95%. </w:t>
            </w:r>
            <w:r w:rsidRPr="0007386E">
              <w:rPr>
                <w:sz w:val="20"/>
                <w:szCs w:val="20"/>
              </w:rPr>
              <w:t xml:space="preserve"> </w:t>
            </w:r>
          </w:p>
        </w:tc>
      </w:tr>
      <w:tr w:rsidR="00282608" w:rsidRPr="0007386E" w14:paraId="4A039FF6" w14:textId="77777777" w:rsidTr="00027E1E">
        <w:tc>
          <w:tcPr>
            <w:tcW w:w="810" w:type="dxa"/>
            <w:tcBorders>
              <w:top w:val="single" w:sz="4" w:space="0" w:color="auto"/>
              <w:left w:val="single" w:sz="4" w:space="0" w:color="auto"/>
              <w:bottom w:val="single" w:sz="4" w:space="0" w:color="auto"/>
              <w:right w:val="single" w:sz="4" w:space="0" w:color="auto"/>
            </w:tcBorders>
            <w:vAlign w:val="center"/>
          </w:tcPr>
          <w:p w14:paraId="35F88069" w14:textId="77777777" w:rsidR="00282608" w:rsidRPr="0007386E" w:rsidRDefault="00282608" w:rsidP="000D626F">
            <w:pPr>
              <w:jc w:val="center"/>
            </w:pPr>
            <w:r w:rsidRPr="0007386E">
              <w:t>4</w:t>
            </w:r>
          </w:p>
        </w:tc>
        <w:tc>
          <w:tcPr>
            <w:tcW w:w="1620" w:type="dxa"/>
            <w:tcBorders>
              <w:top w:val="single" w:sz="4" w:space="0" w:color="auto"/>
              <w:left w:val="single" w:sz="4" w:space="0" w:color="auto"/>
              <w:bottom w:val="single" w:sz="4" w:space="0" w:color="auto"/>
              <w:right w:val="single" w:sz="4" w:space="0" w:color="auto"/>
            </w:tcBorders>
            <w:vAlign w:val="center"/>
          </w:tcPr>
          <w:p w14:paraId="054744A7" w14:textId="77777777" w:rsidR="00282608" w:rsidRPr="0007386E" w:rsidRDefault="00282608" w:rsidP="000D626F">
            <w:pPr>
              <w:jc w:val="center"/>
            </w:pPr>
            <w:r w:rsidRPr="0007386E">
              <w:t>Good</w:t>
            </w:r>
          </w:p>
        </w:tc>
        <w:tc>
          <w:tcPr>
            <w:tcW w:w="7020" w:type="dxa"/>
            <w:tcBorders>
              <w:top w:val="single" w:sz="4" w:space="0" w:color="auto"/>
              <w:left w:val="single" w:sz="4" w:space="0" w:color="auto"/>
              <w:bottom w:val="single" w:sz="4" w:space="0" w:color="auto"/>
              <w:right w:val="single" w:sz="4" w:space="0" w:color="auto"/>
            </w:tcBorders>
          </w:tcPr>
          <w:p w14:paraId="0CF910BB" w14:textId="1A0EC9CD" w:rsidR="00282608" w:rsidRPr="0007386E" w:rsidRDefault="00282608" w:rsidP="00362D05">
            <w:pPr>
              <w:spacing w:after="120"/>
              <w:jc w:val="both"/>
            </w:pPr>
            <w:r w:rsidRPr="0007386E">
              <w:rPr>
                <w:szCs w:val="20"/>
              </w:rPr>
              <w:t xml:space="preserve">The intern was able to perform competency without RD supervision by the end of the rotation and showed knowledge / skill </w:t>
            </w:r>
            <w:r w:rsidRPr="0007386E">
              <w:rPr>
                <w:i/>
                <w:szCs w:val="20"/>
              </w:rPr>
              <w:t>above a basic level</w:t>
            </w:r>
            <w:r w:rsidRPr="0007386E">
              <w:rPr>
                <w:szCs w:val="20"/>
              </w:rPr>
              <w:t xml:space="preserve"> (supports </w:t>
            </w:r>
            <w:r w:rsidRPr="0007386E">
              <w:rPr>
                <w:i/>
                <w:szCs w:val="20"/>
              </w:rPr>
              <w:t>ability to</w:t>
            </w:r>
            <w:r w:rsidRPr="0007386E">
              <w:rPr>
                <w:szCs w:val="20"/>
              </w:rPr>
              <w:t xml:space="preserve"> </w:t>
            </w:r>
            <w:r w:rsidRPr="0007386E">
              <w:rPr>
                <w:i/>
                <w:szCs w:val="20"/>
              </w:rPr>
              <w:t>perform consistently successfully in entry-level practice</w:t>
            </w:r>
            <w:r w:rsidRPr="0007386E">
              <w:rPr>
                <w:szCs w:val="20"/>
              </w:rPr>
              <w:t xml:space="preserve">). Homework, if applicable, </w:t>
            </w:r>
            <w:r w:rsidR="00362D05" w:rsidRPr="0007386E">
              <w:rPr>
                <w:szCs w:val="20"/>
              </w:rPr>
              <w:t xml:space="preserve">received an </w:t>
            </w:r>
            <w:r w:rsidRPr="0007386E">
              <w:rPr>
                <w:szCs w:val="20"/>
              </w:rPr>
              <w:t xml:space="preserve">assessment of </w:t>
            </w:r>
            <w:r w:rsidR="00362D05" w:rsidRPr="0007386E">
              <w:rPr>
                <w:szCs w:val="20"/>
              </w:rPr>
              <w:t>≥</w:t>
            </w:r>
            <w:r w:rsidRPr="0007386E">
              <w:rPr>
                <w:szCs w:val="20"/>
              </w:rPr>
              <w:t>85%.</w:t>
            </w:r>
          </w:p>
        </w:tc>
      </w:tr>
      <w:tr w:rsidR="00282608" w:rsidRPr="0007386E" w14:paraId="56DDD01F" w14:textId="77777777" w:rsidTr="00027E1E">
        <w:tc>
          <w:tcPr>
            <w:tcW w:w="810" w:type="dxa"/>
            <w:tcBorders>
              <w:top w:val="single" w:sz="4" w:space="0" w:color="auto"/>
              <w:left w:val="single" w:sz="4" w:space="0" w:color="auto"/>
              <w:bottom w:val="single" w:sz="4" w:space="0" w:color="auto"/>
              <w:right w:val="single" w:sz="4" w:space="0" w:color="auto"/>
            </w:tcBorders>
            <w:vAlign w:val="center"/>
          </w:tcPr>
          <w:p w14:paraId="19DE3FB0" w14:textId="77777777" w:rsidR="00282608" w:rsidRPr="0007386E" w:rsidRDefault="00282608" w:rsidP="000D626F">
            <w:pPr>
              <w:jc w:val="center"/>
            </w:pPr>
            <w:r w:rsidRPr="0007386E">
              <w:t>3</w:t>
            </w:r>
          </w:p>
        </w:tc>
        <w:tc>
          <w:tcPr>
            <w:tcW w:w="1620" w:type="dxa"/>
            <w:tcBorders>
              <w:top w:val="single" w:sz="4" w:space="0" w:color="auto"/>
              <w:left w:val="single" w:sz="4" w:space="0" w:color="auto"/>
              <w:bottom w:val="single" w:sz="4" w:space="0" w:color="auto"/>
              <w:right w:val="single" w:sz="4" w:space="0" w:color="auto"/>
            </w:tcBorders>
            <w:vAlign w:val="center"/>
          </w:tcPr>
          <w:p w14:paraId="0CC3B212" w14:textId="77777777" w:rsidR="00282608" w:rsidRPr="0007386E" w:rsidRDefault="00282608" w:rsidP="000D626F">
            <w:pPr>
              <w:jc w:val="center"/>
            </w:pPr>
            <w:r w:rsidRPr="0007386E">
              <w:t>Satisfactory</w:t>
            </w:r>
          </w:p>
        </w:tc>
        <w:tc>
          <w:tcPr>
            <w:tcW w:w="7020" w:type="dxa"/>
            <w:tcBorders>
              <w:top w:val="single" w:sz="4" w:space="0" w:color="auto"/>
              <w:left w:val="single" w:sz="4" w:space="0" w:color="auto"/>
              <w:bottom w:val="single" w:sz="4" w:space="0" w:color="auto"/>
              <w:right w:val="single" w:sz="4" w:space="0" w:color="auto"/>
            </w:tcBorders>
          </w:tcPr>
          <w:p w14:paraId="6F6D803E" w14:textId="1B5D8F6D" w:rsidR="00282608" w:rsidRPr="0007386E" w:rsidRDefault="00282608" w:rsidP="00362D05">
            <w:pPr>
              <w:spacing w:after="120"/>
              <w:jc w:val="both"/>
            </w:pPr>
            <w:r w:rsidRPr="0007386E">
              <w:rPr>
                <w:szCs w:val="20"/>
              </w:rPr>
              <w:t xml:space="preserve">The intern was able to perform competency without RD supervision by the end of the rotation and is </w:t>
            </w:r>
            <w:r w:rsidRPr="0007386E">
              <w:rPr>
                <w:i/>
                <w:szCs w:val="20"/>
              </w:rPr>
              <w:t>ready for entry-level practice</w:t>
            </w:r>
            <w:r w:rsidRPr="0007386E">
              <w:rPr>
                <w:szCs w:val="20"/>
              </w:rPr>
              <w:t xml:space="preserve"> </w:t>
            </w:r>
            <w:r w:rsidRPr="0007386E">
              <w:rPr>
                <w:i/>
                <w:szCs w:val="20"/>
              </w:rPr>
              <w:t>with the expectation of continued growth with additional experience</w:t>
            </w:r>
            <w:r w:rsidRPr="0007386E">
              <w:rPr>
                <w:szCs w:val="20"/>
              </w:rPr>
              <w:t xml:space="preserve">. Homework, if applicable, </w:t>
            </w:r>
            <w:r w:rsidR="00362D05" w:rsidRPr="0007386E">
              <w:rPr>
                <w:szCs w:val="20"/>
              </w:rPr>
              <w:t>received an assessment of ≥</w:t>
            </w:r>
            <w:r w:rsidRPr="0007386E">
              <w:rPr>
                <w:szCs w:val="20"/>
              </w:rPr>
              <w:t>80%.</w:t>
            </w:r>
          </w:p>
        </w:tc>
      </w:tr>
      <w:tr w:rsidR="00282608" w:rsidRPr="0007386E" w14:paraId="2A2E9748" w14:textId="77777777" w:rsidTr="00027E1E">
        <w:tc>
          <w:tcPr>
            <w:tcW w:w="810" w:type="dxa"/>
            <w:tcBorders>
              <w:top w:val="single" w:sz="4" w:space="0" w:color="auto"/>
              <w:left w:val="single" w:sz="4" w:space="0" w:color="auto"/>
              <w:bottom w:val="single" w:sz="4" w:space="0" w:color="auto"/>
              <w:right w:val="single" w:sz="4" w:space="0" w:color="auto"/>
            </w:tcBorders>
            <w:vAlign w:val="center"/>
          </w:tcPr>
          <w:p w14:paraId="2F3AB2EA" w14:textId="77777777" w:rsidR="00282608" w:rsidRPr="0007386E" w:rsidRDefault="00282608" w:rsidP="00362D05">
            <w:pPr>
              <w:spacing w:after="240"/>
              <w:jc w:val="center"/>
            </w:pPr>
            <w:r w:rsidRPr="0007386E">
              <w:t>2</w:t>
            </w:r>
          </w:p>
        </w:tc>
        <w:tc>
          <w:tcPr>
            <w:tcW w:w="1620" w:type="dxa"/>
            <w:tcBorders>
              <w:top w:val="single" w:sz="4" w:space="0" w:color="auto"/>
              <w:left w:val="single" w:sz="4" w:space="0" w:color="auto"/>
              <w:bottom w:val="single" w:sz="4" w:space="0" w:color="auto"/>
              <w:right w:val="single" w:sz="4" w:space="0" w:color="auto"/>
            </w:tcBorders>
            <w:vAlign w:val="center"/>
          </w:tcPr>
          <w:p w14:paraId="4CC08952" w14:textId="77777777" w:rsidR="00282608" w:rsidRPr="0007386E" w:rsidRDefault="00282608" w:rsidP="00362D05">
            <w:pPr>
              <w:spacing w:after="240"/>
              <w:jc w:val="center"/>
            </w:pPr>
            <w:r w:rsidRPr="0007386E">
              <w:t>Needs Improvement</w:t>
            </w:r>
          </w:p>
        </w:tc>
        <w:tc>
          <w:tcPr>
            <w:tcW w:w="7020" w:type="dxa"/>
            <w:tcBorders>
              <w:top w:val="single" w:sz="4" w:space="0" w:color="auto"/>
              <w:left w:val="single" w:sz="4" w:space="0" w:color="auto"/>
              <w:bottom w:val="single" w:sz="4" w:space="0" w:color="auto"/>
              <w:right w:val="single" w:sz="4" w:space="0" w:color="auto"/>
            </w:tcBorders>
          </w:tcPr>
          <w:p w14:paraId="4D114270" w14:textId="6FB0B2B4" w:rsidR="00282608" w:rsidRPr="0007386E" w:rsidRDefault="00282608" w:rsidP="00362D05">
            <w:pPr>
              <w:spacing w:after="120"/>
              <w:jc w:val="both"/>
            </w:pPr>
            <w:r w:rsidRPr="0007386E">
              <w:t xml:space="preserve">The intern has demonstrated basic skills related to competency but </w:t>
            </w:r>
            <w:r w:rsidRPr="0007386E">
              <w:rPr>
                <w:szCs w:val="20"/>
              </w:rPr>
              <w:t xml:space="preserve">is unable to perform consistently and/or without RD supervision. The intern </w:t>
            </w:r>
            <w:r w:rsidRPr="0007386E">
              <w:rPr>
                <w:i/>
                <w:szCs w:val="20"/>
              </w:rPr>
              <w:t>requires additional supervised practice</w:t>
            </w:r>
            <w:r w:rsidRPr="0007386E">
              <w:rPr>
                <w:szCs w:val="20"/>
              </w:rPr>
              <w:t xml:space="preserve"> or similar opportunities to demonstrate this competency </w:t>
            </w:r>
            <w:r w:rsidRPr="0007386E">
              <w:rPr>
                <w:i/>
                <w:szCs w:val="20"/>
              </w:rPr>
              <w:t>prior to beginning entry-level practice</w:t>
            </w:r>
            <w:r w:rsidRPr="0007386E">
              <w:rPr>
                <w:szCs w:val="20"/>
              </w:rPr>
              <w:t xml:space="preserve">. </w:t>
            </w:r>
            <w:r w:rsidRPr="0007386E">
              <w:rPr>
                <w:sz w:val="20"/>
                <w:szCs w:val="20"/>
              </w:rPr>
              <w:t xml:space="preserve"> </w:t>
            </w:r>
            <w:r w:rsidRPr="0007386E">
              <w:t xml:space="preserve">  </w:t>
            </w:r>
          </w:p>
        </w:tc>
      </w:tr>
      <w:tr w:rsidR="00282608" w:rsidRPr="0007386E" w14:paraId="0E4764DE" w14:textId="77777777" w:rsidTr="00027E1E">
        <w:tc>
          <w:tcPr>
            <w:tcW w:w="810" w:type="dxa"/>
            <w:tcBorders>
              <w:top w:val="single" w:sz="4" w:space="0" w:color="auto"/>
              <w:left w:val="single" w:sz="4" w:space="0" w:color="auto"/>
              <w:bottom w:val="single" w:sz="4" w:space="0" w:color="auto"/>
              <w:right w:val="single" w:sz="4" w:space="0" w:color="auto"/>
            </w:tcBorders>
            <w:vAlign w:val="center"/>
          </w:tcPr>
          <w:p w14:paraId="22752987" w14:textId="77777777" w:rsidR="00282608" w:rsidRPr="0007386E" w:rsidRDefault="00282608" w:rsidP="000D626F">
            <w:pPr>
              <w:jc w:val="center"/>
            </w:pPr>
            <w:r w:rsidRPr="0007386E">
              <w:t>1</w:t>
            </w:r>
          </w:p>
        </w:tc>
        <w:tc>
          <w:tcPr>
            <w:tcW w:w="1620" w:type="dxa"/>
            <w:tcBorders>
              <w:top w:val="single" w:sz="4" w:space="0" w:color="auto"/>
              <w:left w:val="single" w:sz="4" w:space="0" w:color="auto"/>
              <w:bottom w:val="single" w:sz="4" w:space="0" w:color="auto"/>
              <w:right w:val="single" w:sz="4" w:space="0" w:color="auto"/>
            </w:tcBorders>
            <w:vAlign w:val="center"/>
          </w:tcPr>
          <w:p w14:paraId="7DC18614" w14:textId="77777777" w:rsidR="00282608" w:rsidRPr="0007386E" w:rsidRDefault="00282608" w:rsidP="000D626F">
            <w:pPr>
              <w:jc w:val="center"/>
            </w:pPr>
            <w:r w:rsidRPr="0007386E">
              <w:t>Unsatisfactory</w:t>
            </w:r>
          </w:p>
        </w:tc>
        <w:tc>
          <w:tcPr>
            <w:tcW w:w="7020" w:type="dxa"/>
            <w:tcBorders>
              <w:top w:val="single" w:sz="4" w:space="0" w:color="auto"/>
              <w:left w:val="single" w:sz="4" w:space="0" w:color="auto"/>
              <w:bottom w:val="single" w:sz="4" w:space="0" w:color="auto"/>
              <w:right w:val="single" w:sz="4" w:space="0" w:color="auto"/>
            </w:tcBorders>
          </w:tcPr>
          <w:p w14:paraId="6804769D" w14:textId="1864BC38" w:rsidR="00282608" w:rsidRPr="0007386E" w:rsidRDefault="00282608" w:rsidP="00362D05">
            <w:pPr>
              <w:spacing w:after="120"/>
              <w:jc w:val="both"/>
            </w:pPr>
            <w:r w:rsidRPr="0007386E">
              <w:rPr>
                <w:szCs w:val="20"/>
              </w:rPr>
              <w:t xml:space="preserve">The intern </w:t>
            </w:r>
            <w:r w:rsidRPr="0007386E">
              <w:t>has not yet successfully demonstrated even basic skills related to competency</w:t>
            </w:r>
            <w:r w:rsidRPr="0007386E">
              <w:rPr>
                <w:szCs w:val="20"/>
              </w:rPr>
              <w:t xml:space="preserve">. The intern </w:t>
            </w:r>
            <w:r w:rsidRPr="0007386E">
              <w:rPr>
                <w:i/>
                <w:szCs w:val="20"/>
              </w:rPr>
              <w:t>requires additional supervised practice</w:t>
            </w:r>
            <w:r w:rsidRPr="0007386E">
              <w:rPr>
                <w:szCs w:val="20"/>
              </w:rPr>
              <w:t xml:space="preserve"> or similar opportunities to demonstrate this competency </w:t>
            </w:r>
            <w:r w:rsidRPr="0007386E">
              <w:rPr>
                <w:i/>
                <w:szCs w:val="20"/>
              </w:rPr>
              <w:t>prior to beginning entry-level practice</w:t>
            </w:r>
            <w:r w:rsidRPr="0007386E">
              <w:rPr>
                <w:szCs w:val="20"/>
              </w:rPr>
              <w:t xml:space="preserve">.  </w:t>
            </w:r>
          </w:p>
        </w:tc>
      </w:tr>
      <w:tr w:rsidR="00282608" w:rsidRPr="0007386E" w14:paraId="7A3AEDCA" w14:textId="77777777" w:rsidTr="00027E1E">
        <w:tc>
          <w:tcPr>
            <w:tcW w:w="810" w:type="dxa"/>
            <w:tcBorders>
              <w:top w:val="single" w:sz="4" w:space="0" w:color="auto"/>
              <w:left w:val="single" w:sz="4" w:space="0" w:color="auto"/>
              <w:bottom w:val="single" w:sz="4" w:space="0" w:color="auto"/>
              <w:right w:val="single" w:sz="4" w:space="0" w:color="auto"/>
            </w:tcBorders>
            <w:vAlign w:val="center"/>
          </w:tcPr>
          <w:p w14:paraId="53C40150" w14:textId="77777777" w:rsidR="00282608" w:rsidRPr="0007386E" w:rsidRDefault="00282608" w:rsidP="00362D05">
            <w:pPr>
              <w:spacing w:after="120"/>
              <w:jc w:val="center"/>
            </w:pPr>
            <w:r w:rsidRPr="0007386E">
              <w:lastRenderedPageBreak/>
              <w:t>N/A</w:t>
            </w:r>
          </w:p>
        </w:tc>
        <w:tc>
          <w:tcPr>
            <w:tcW w:w="1620" w:type="dxa"/>
            <w:tcBorders>
              <w:top w:val="single" w:sz="4" w:space="0" w:color="auto"/>
              <w:left w:val="single" w:sz="4" w:space="0" w:color="auto"/>
              <w:bottom w:val="single" w:sz="4" w:space="0" w:color="auto"/>
              <w:right w:val="single" w:sz="4" w:space="0" w:color="auto"/>
            </w:tcBorders>
            <w:vAlign w:val="center"/>
          </w:tcPr>
          <w:p w14:paraId="5F554BA7" w14:textId="77777777" w:rsidR="00282608" w:rsidRPr="0007386E" w:rsidRDefault="00282608" w:rsidP="00362D05">
            <w:pPr>
              <w:spacing w:after="120"/>
              <w:jc w:val="center"/>
            </w:pPr>
            <w:r w:rsidRPr="0007386E">
              <w:t>Not Observed</w:t>
            </w:r>
          </w:p>
        </w:tc>
        <w:tc>
          <w:tcPr>
            <w:tcW w:w="7020" w:type="dxa"/>
            <w:tcBorders>
              <w:top w:val="single" w:sz="4" w:space="0" w:color="auto"/>
              <w:left w:val="single" w:sz="4" w:space="0" w:color="auto"/>
              <w:bottom w:val="single" w:sz="4" w:space="0" w:color="auto"/>
              <w:right w:val="single" w:sz="4" w:space="0" w:color="auto"/>
            </w:tcBorders>
          </w:tcPr>
          <w:p w14:paraId="6056BA6E" w14:textId="1895831D" w:rsidR="00282608" w:rsidRPr="0007386E" w:rsidRDefault="00282608" w:rsidP="00362D05">
            <w:pPr>
              <w:spacing w:after="120"/>
              <w:jc w:val="both"/>
            </w:pPr>
            <w:r w:rsidRPr="0007386E">
              <w:t xml:space="preserve">Intern was </w:t>
            </w:r>
            <w:r w:rsidRPr="0007386E">
              <w:rPr>
                <w:i/>
              </w:rPr>
              <w:t>not observed</w:t>
            </w:r>
            <w:r w:rsidRPr="0007386E">
              <w:t xml:space="preserve"> completing this competency. Unable to rate.</w:t>
            </w:r>
          </w:p>
        </w:tc>
      </w:tr>
    </w:tbl>
    <w:p w14:paraId="14F73A76" w14:textId="77777777" w:rsidR="00C3174C" w:rsidRPr="0007386E" w:rsidRDefault="00C3174C" w:rsidP="00792B44">
      <w:pPr>
        <w:pStyle w:val="BodyText1"/>
        <w:spacing w:after="0"/>
        <w:ind w:firstLine="0"/>
        <w:jc w:val="both"/>
        <w:rPr>
          <w:b/>
          <w:szCs w:val="24"/>
        </w:rPr>
      </w:pPr>
    </w:p>
    <w:p w14:paraId="06DFE3AA" w14:textId="4E89BBD2" w:rsidR="00E30C4C" w:rsidRPr="0007386E" w:rsidRDefault="00E30C4C" w:rsidP="00792B44">
      <w:pPr>
        <w:pStyle w:val="BodyText1"/>
        <w:spacing w:after="0"/>
        <w:ind w:firstLine="0"/>
        <w:jc w:val="both"/>
        <w:rPr>
          <w:b/>
          <w:szCs w:val="24"/>
        </w:rPr>
      </w:pPr>
      <w:r w:rsidRPr="0007386E">
        <w:rPr>
          <w:b/>
          <w:szCs w:val="24"/>
        </w:rPr>
        <w:t>Remediation</w:t>
      </w:r>
    </w:p>
    <w:p w14:paraId="6EF3D6FD" w14:textId="77777777" w:rsidR="00E30C4C" w:rsidRPr="0007386E" w:rsidRDefault="00E30C4C" w:rsidP="00792B44">
      <w:pPr>
        <w:jc w:val="both"/>
      </w:pPr>
    </w:p>
    <w:p w14:paraId="342AFD3C" w14:textId="0062F23E" w:rsidR="00E8214E" w:rsidRPr="0007386E" w:rsidRDefault="00E8214E" w:rsidP="00792B44">
      <w:pPr>
        <w:jc w:val="both"/>
      </w:pPr>
      <w:r w:rsidRPr="0007386E">
        <w:t>All homework receiving a score of &lt;80% will need to be repeated or additional assignments will need to be completed to demonstrate competence.</w:t>
      </w:r>
    </w:p>
    <w:p w14:paraId="7041BA90" w14:textId="77777777" w:rsidR="00E8214E" w:rsidRPr="0007386E" w:rsidRDefault="00E8214E" w:rsidP="00792B44">
      <w:pPr>
        <w:jc w:val="both"/>
      </w:pPr>
    </w:p>
    <w:p w14:paraId="249F295D" w14:textId="75B14F4F" w:rsidR="00E8214E" w:rsidRPr="0007386E" w:rsidRDefault="00E8214E" w:rsidP="00792B44">
      <w:pPr>
        <w:jc w:val="both"/>
      </w:pPr>
      <w:r w:rsidRPr="0007386E">
        <w:t xml:space="preserve">The </w:t>
      </w:r>
      <w:r w:rsidR="00327DEF" w:rsidRPr="0007386E">
        <w:t>Program Director</w:t>
      </w:r>
      <w:r w:rsidRPr="0007386E">
        <w:t xml:space="preserve"> will evaluate each intern periodically during the internship.  Three </w:t>
      </w:r>
      <w:r w:rsidR="00E30C4C" w:rsidRPr="0007386E">
        <w:t xml:space="preserve">ratings of </w:t>
      </w:r>
      <w:r w:rsidRPr="0007386E">
        <w:t xml:space="preserve">“Needs Improvement” </w:t>
      </w:r>
      <w:r w:rsidR="00E30C4C" w:rsidRPr="0007386E">
        <w:t xml:space="preserve">or below </w:t>
      </w:r>
      <w:r w:rsidRPr="0007386E">
        <w:t xml:space="preserve">in any rotation will lead to a formal counseling meeting with the </w:t>
      </w:r>
      <w:r w:rsidR="00327DEF" w:rsidRPr="0007386E">
        <w:t>Program Director</w:t>
      </w:r>
      <w:r w:rsidRPr="0007386E">
        <w:t>, the preceptor involved</w:t>
      </w:r>
      <w:r w:rsidR="00E30C4C" w:rsidRPr="0007386E">
        <w:t>,</w:t>
      </w:r>
      <w:r w:rsidRPr="0007386E">
        <w:t xml:space="preserve"> and the intern to discuss the intern’s status.  Working with the </w:t>
      </w:r>
      <w:r w:rsidR="00327DEF" w:rsidRPr="0007386E">
        <w:t>Program Director</w:t>
      </w:r>
      <w:r w:rsidRPr="0007386E">
        <w:t xml:space="preserve"> and the preceptor, the intern will create a list of proposed corrective actions with dates for completion.  </w:t>
      </w:r>
    </w:p>
    <w:p w14:paraId="0902A2CA" w14:textId="77777777" w:rsidR="00E8214E" w:rsidRPr="0007386E" w:rsidRDefault="00E8214E" w:rsidP="00792B44">
      <w:pPr>
        <w:jc w:val="both"/>
      </w:pPr>
    </w:p>
    <w:p w14:paraId="452BD63B" w14:textId="5F83E2B4" w:rsidR="00E8214E" w:rsidRPr="0007386E" w:rsidRDefault="00E8214E" w:rsidP="00792B44">
      <w:pPr>
        <w:jc w:val="both"/>
      </w:pPr>
      <w:r w:rsidRPr="0007386E">
        <w:t xml:space="preserve">In the event of </w:t>
      </w:r>
      <w:r w:rsidR="00BE78B2" w:rsidRPr="0007386E">
        <w:t>any</w:t>
      </w:r>
      <w:r w:rsidR="00E30C4C" w:rsidRPr="0007386E">
        <w:t xml:space="preserve"> “Needs Improvement” or</w:t>
      </w:r>
      <w:r w:rsidRPr="0007386E">
        <w:t xml:space="preserve"> “Unsatisfactory” </w:t>
      </w:r>
      <w:r w:rsidR="00E30C4C" w:rsidRPr="0007386E">
        <w:t>ratings</w:t>
      </w:r>
      <w:r w:rsidRPr="0007386E">
        <w:t xml:space="preserve">, the preceptor and the intern will determine corrective action.  If needed, the </w:t>
      </w:r>
      <w:r w:rsidR="00327DEF" w:rsidRPr="0007386E">
        <w:t>Program Director</w:t>
      </w:r>
      <w:r w:rsidRPr="0007386E">
        <w:t xml:space="preserve"> </w:t>
      </w:r>
      <w:r w:rsidR="00E30C4C" w:rsidRPr="0007386E">
        <w:t>can</w:t>
      </w:r>
      <w:r w:rsidRPr="0007386E">
        <w:t xml:space="preserve"> also be involved in this decision.  A formal counseling session will be held if informal measures do not allow for the intern to receive a “satisfactory” score.  Once the intern has successfully completed the corrective action, the intern will have passed the rotation.</w:t>
      </w:r>
    </w:p>
    <w:p w14:paraId="074E4328" w14:textId="482FAB43" w:rsidR="00E30C4C" w:rsidRPr="0007386E" w:rsidRDefault="00E30C4C" w:rsidP="00792B44">
      <w:pPr>
        <w:jc w:val="both"/>
      </w:pPr>
    </w:p>
    <w:p w14:paraId="3B7865A1" w14:textId="177B9EEC" w:rsidR="00E30C4C" w:rsidRPr="0007386E" w:rsidRDefault="00E30C4C" w:rsidP="00792B44">
      <w:pPr>
        <w:pStyle w:val="BodyText1"/>
        <w:spacing w:after="0"/>
        <w:ind w:firstLine="0"/>
        <w:jc w:val="both"/>
        <w:rPr>
          <w:szCs w:val="24"/>
        </w:rPr>
      </w:pPr>
      <w:r w:rsidRPr="0007386E">
        <w:rPr>
          <w:szCs w:val="24"/>
        </w:rPr>
        <w:t xml:space="preserve">When completing corrective actions, it may be necessary to schedule time in addition to standard supervised practice hours to repeat the task(s) required to demonstrate competence. This time is scheduled in conjunction with the preceptor of the relevant rotation. </w:t>
      </w:r>
    </w:p>
    <w:p w14:paraId="3DC66DC6" w14:textId="77777777" w:rsidR="00E8214E" w:rsidRPr="0007386E" w:rsidRDefault="00E8214E" w:rsidP="00792B44">
      <w:pPr>
        <w:jc w:val="both"/>
      </w:pPr>
    </w:p>
    <w:p w14:paraId="006E24B1" w14:textId="5EA446D1" w:rsidR="00E8214E" w:rsidRPr="0007386E" w:rsidRDefault="00E8214E" w:rsidP="00792B44">
      <w:pPr>
        <w:jc w:val="both"/>
      </w:pPr>
      <w:r w:rsidRPr="0007386E">
        <w:t>If the corrective actions for “needs improvement”</w:t>
      </w:r>
      <w:r w:rsidR="00E30C4C" w:rsidRPr="0007386E">
        <w:t xml:space="preserve"> </w:t>
      </w:r>
      <w:r w:rsidRPr="0007386E">
        <w:t xml:space="preserve">or “unsatisfactory” </w:t>
      </w:r>
      <w:r w:rsidR="00E30C4C" w:rsidRPr="0007386E">
        <w:t>ratings</w:t>
      </w:r>
      <w:r w:rsidRPr="0007386E">
        <w:t xml:space="preserve"> are not completed by the proposed dates, the intern will be placed on probation.  During the probationary period, the intern will be given every opportunity to correct the problems.  The intern will meet regularly with the </w:t>
      </w:r>
      <w:r w:rsidR="00327DEF" w:rsidRPr="0007386E">
        <w:t>Program Director</w:t>
      </w:r>
      <w:r w:rsidRPr="0007386E">
        <w:t xml:space="preserve"> for guidance.  The intern cannot graduate from the internship program while on probation.  </w:t>
      </w:r>
    </w:p>
    <w:p w14:paraId="1C825306" w14:textId="77777777" w:rsidR="00E8214E" w:rsidRPr="0007386E" w:rsidRDefault="00E8214E" w:rsidP="00792B44">
      <w:pPr>
        <w:jc w:val="both"/>
      </w:pPr>
    </w:p>
    <w:p w14:paraId="4EB7D3EA" w14:textId="3F2E84F1" w:rsidR="00E8214E" w:rsidRPr="0007386E" w:rsidRDefault="00E8214E" w:rsidP="00792B44">
      <w:pPr>
        <w:jc w:val="both"/>
      </w:pPr>
      <w:r w:rsidRPr="0007386E">
        <w:t xml:space="preserve">A minimum of an overall satisfactory score is needed for each rotation </w:t>
      </w:r>
      <w:proofErr w:type="gramStart"/>
      <w:r w:rsidRPr="0007386E">
        <w:t>in order to</w:t>
      </w:r>
      <w:proofErr w:type="gramEnd"/>
      <w:r w:rsidRPr="0007386E">
        <w:t xml:space="preserve"> graduate from the internship. </w:t>
      </w:r>
      <w:r w:rsidR="00E30C4C" w:rsidRPr="0007386E">
        <w:t xml:space="preserve">If the intern </w:t>
      </w:r>
      <w:proofErr w:type="gramStart"/>
      <w:r w:rsidR="00E30C4C" w:rsidRPr="0007386E">
        <w:t>is not able to</w:t>
      </w:r>
      <w:proofErr w:type="gramEnd"/>
      <w:r w:rsidR="00E30C4C" w:rsidRPr="0007386E">
        <w:t xml:space="preserve"> demonstrate all required competencies, the intern will be required to withdraw from the program.</w:t>
      </w:r>
      <w:r w:rsidRPr="0007386E">
        <w:t xml:space="preserve"> </w:t>
      </w:r>
    </w:p>
    <w:p w14:paraId="76AED4E9" w14:textId="2C2AD3CD" w:rsidR="00742C79" w:rsidRPr="0007386E" w:rsidRDefault="00742C79" w:rsidP="00792B44">
      <w:pPr>
        <w:jc w:val="both"/>
      </w:pPr>
    </w:p>
    <w:p w14:paraId="020C1B58" w14:textId="22604BE6" w:rsidR="00742C79" w:rsidRPr="0007386E" w:rsidRDefault="00742C79" w:rsidP="00792B44">
      <w:pPr>
        <w:jc w:val="both"/>
      </w:pPr>
      <w:r w:rsidRPr="0007386E">
        <w:t>Should an intern need continued time and opportunity to complete required competencies beyond the scheduled rotation time</w:t>
      </w:r>
      <w:r w:rsidR="00C01D9B" w:rsidRPr="0007386E">
        <w:t>, the intern will be responsible for securing a rotation site and preceptor</w:t>
      </w:r>
      <w:r w:rsidR="003E0C17" w:rsidRPr="0007386E">
        <w:t>. This additional hours of supervised practice for “remediation” should not interfere with the intern’s current schedule and or with the schedule of future interns. It is recommended that the in</w:t>
      </w:r>
      <w:r w:rsidR="00AA6863" w:rsidRPr="0007386E">
        <w:t>tern</w:t>
      </w:r>
      <w:r w:rsidR="003E0C17" w:rsidRPr="0007386E">
        <w:t xml:space="preserve"> </w:t>
      </w:r>
      <w:r w:rsidR="00AA6863" w:rsidRPr="0007386E">
        <w:t>secure</w:t>
      </w:r>
      <w:r w:rsidR="003E0C17" w:rsidRPr="0007386E">
        <w:t xml:space="preserve"> a rotation site a preceptor external to the current sites and preceptors affiliated with the Cal Poly Dietetic Internship. For example, an intern may secure a rotation with a hospital and preceptor in their hometown.</w:t>
      </w:r>
    </w:p>
    <w:p w14:paraId="74D166B8" w14:textId="77777777" w:rsidR="00C3174C" w:rsidRPr="0007386E" w:rsidRDefault="00C3174C" w:rsidP="00792B44">
      <w:pPr>
        <w:pStyle w:val="BodyText1"/>
        <w:spacing w:after="0"/>
        <w:ind w:firstLine="0"/>
        <w:jc w:val="both"/>
        <w:rPr>
          <w:b/>
          <w:szCs w:val="24"/>
        </w:rPr>
      </w:pPr>
    </w:p>
    <w:p w14:paraId="7CDE4DF0" w14:textId="53F839E2" w:rsidR="000969C0" w:rsidRPr="0007386E" w:rsidRDefault="000969C0" w:rsidP="00792B44">
      <w:pPr>
        <w:pStyle w:val="BodyText1"/>
        <w:spacing w:after="0"/>
        <w:ind w:firstLine="0"/>
        <w:jc w:val="both"/>
        <w:rPr>
          <w:b/>
          <w:szCs w:val="24"/>
        </w:rPr>
      </w:pPr>
      <w:r w:rsidRPr="0007386E">
        <w:rPr>
          <w:b/>
          <w:szCs w:val="24"/>
        </w:rPr>
        <w:t>Maximum Period of Internship</w:t>
      </w:r>
    </w:p>
    <w:p w14:paraId="7760D9FC" w14:textId="77777777" w:rsidR="005D1AE7" w:rsidRPr="0007386E" w:rsidRDefault="005D1AE7" w:rsidP="00792B44">
      <w:pPr>
        <w:pStyle w:val="BodyText1"/>
        <w:spacing w:after="0"/>
        <w:ind w:firstLine="0"/>
        <w:jc w:val="both"/>
        <w:rPr>
          <w:szCs w:val="24"/>
        </w:rPr>
      </w:pPr>
    </w:p>
    <w:p w14:paraId="24C97228" w14:textId="3541966A" w:rsidR="005D1AE7" w:rsidRPr="0007386E" w:rsidRDefault="00C1226F" w:rsidP="00792B44">
      <w:pPr>
        <w:pStyle w:val="BodyText1"/>
        <w:spacing w:after="0"/>
        <w:ind w:firstLine="0"/>
        <w:jc w:val="both"/>
      </w:pPr>
      <w:r w:rsidRPr="0007386E">
        <w:rPr>
          <w:szCs w:val="24"/>
        </w:rPr>
        <w:lastRenderedPageBreak/>
        <w:t>All Dietetic Internship s</w:t>
      </w:r>
      <w:r w:rsidR="00A80D47" w:rsidRPr="0007386E">
        <w:rPr>
          <w:szCs w:val="24"/>
        </w:rPr>
        <w:t>tudents must complete the program within 150% of the initial program length</w:t>
      </w:r>
      <w:r w:rsidR="005703E6" w:rsidRPr="0007386E">
        <w:rPr>
          <w:szCs w:val="24"/>
        </w:rPr>
        <w:t xml:space="preserve"> (</w:t>
      </w:r>
      <w:r w:rsidR="00C3174C" w:rsidRPr="0007386E">
        <w:rPr>
          <w:szCs w:val="24"/>
        </w:rPr>
        <w:t xml:space="preserve">for example, </w:t>
      </w:r>
      <w:r w:rsidR="0086787C" w:rsidRPr="0007386E">
        <w:rPr>
          <w:szCs w:val="24"/>
        </w:rPr>
        <w:t xml:space="preserve">≤15 months for </w:t>
      </w:r>
      <w:r w:rsidR="00C3174C" w:rsidRPr="0007386E">
        <w:rPr>
          <w:szCs w:val="24"/>
        </w:rPr>
        <w:t xml:space="preserve">students in the </w:t>
      </w:r>
      <w:r w:rsidR="0086787C" w:rsidRPr="0007386E">
        <w:rPr>
          <w:szCs w:val="24"/>
        </w:rPr>
        <w:t xml:space="preserve">stand-alone </w:t>
      </w:r>
      <w:r w:rsidR="00F437D1" w:rsidRPr="0007386E">
        <w:rPr>
          <w:szCs w:val="24"/>
        </w:rPr>
        <w:t>dietetic internship</w:t>
      </w:r>
      <w:r w:rsidR="0086787C" w:rsidRPr="0007386E">
        <w:rPr>
          <w:szCs w:val="24"/>
        </w:rPr>
        <w:t xml:space="preserve"> and ≤3</w:t>
      </w:r>
      <w:r w:rsidR="00C3174C" w:rsidRPr="0007386E">
        <w:rPr>
          <w:szCs w:val="24"/>
        </w:rPr>
        <w:t>4</w:t>
      </w:r>
      <w:r w:rsidR="0086787C" w:rsidRPr="0007386E">
        <w:rPr>
          <w:szCs w:val="24"/>
        </w:rPr>
        <w:t xml:space="preserve"> months for </w:t>
      </w:r>
      <w:r w:rsidR="00C3174C" w:rsidRPr="0007386E">
        <w:rPr>
          <w:szCs w:val="24"/>
        </w:rPr>
        <w:t xml:space="preserve">students in the MSN, dietetics emphasis plus dietetic internship </w:t>
      </w:r>
      <w:r w:rsidR="0086787C" w:rsidRPr="0007386E">
        <w:rPr>
          <w:szCs w:val="24"/>
        </w:rPr>
        <w:t>program)</w:t>
      </w:r>
      <w:r w:rsidR="00330253" w:rsidRPr="0007386E">
        <w:rPr>
          <w:szCs w:val="24"/>
        </w:rPr>
        <w:t xml:space="preserve">, </w:t>
      </w:r>
      <w:r w:rsidR="00093AF6" w:rsidRPr="0007386E">
        <w:t>including any additional supervised practice required as part of a remediation plan. Extensions beyond the 150% timeframe will only be granted in circumstances beyond the intern’s control, such as extended illness or injury that prevents reasonable, timely completion of coursework or supervised practice.</w:t>
      </w:r>
    </w:p>
    <w:p w14:paraId="555736BD" w14:textId="77777777" w:rsidR="00093AF6" w:rsidRPr="0007386E" w:rsidRDefault="00093AF6" w:rsidP="00792B44">
      <w:pPr>
        <w:pStyle w:val="BodyText1"/>
        <w:spacing w:after="0"/>
        <w:ind w:firstLine="0"/>
        <w:jc w:val="both"/>
        <w:rPr>
          <w:b/>
          <w:caps/>
          <w:szCs w:val="24"/>
        </w:rPr>
      </w:pPr>
    </w:p>
    <w:p w14:paraId="5F2D40CC" w14:textId="77777777" w:rsidR="000969C0" w:rsidRPr="0007386E" w:rsidRDefault="000969C0" w:rsidP="00792B44">
      <w:pPr>
        <w:pStyle w:val="BodyText1"/>
        <w:spacing w:after="0"/>
        <w:ind w:firstLine="0"/>
        <w:jc w:val="both"/>
        <w:rPr>
          <w:b/>
          <w:szCs w:val="24"/>
        </w:rPr>
      </w:pPr>
      <w:r w:rsidRPr="0007386E">
        <w:rPr>
          <w:b/>
          <w:szCs w:val="24"/>
        </w:rPr>
        <w:t>Withdrawal</w:t>
      </w:r>
      <w:r w:rsidR="006B651F" w:rsidRPr="0007386E">
        <w:rPr>
          <w:b/>
          <w:szCs w:val="24"/>
        </w:rPr>
        <w:t xml:space="preserve"> and Leaves of Absence</w:t>
      </w:r>
      <w:r w:rsidRPr="0007386E">
        <w:rPr>
          <w:b/>
          <w:szCs w:val="24"/>
        </w:rPr>
        <w:t xml:space="preserve"> </w:t>
      </w:r>
    </w:p>
    <w:p w14:paraId="661BAAE6" w14:textId="77777777" w:rsidR="005D1AE7" w:rsidRPr="0007386E" w:rsidRDefault="005D1AE7" w:rsidP="00792B44">
      <w:pPr>
        <w:pStyle w:val="BodyText1"/>
        <w:spacing w:after="0"/>
        <w:ind w:firstLine="0"/>
        <w:jc w:val="both"/>
        <w:rPr>
          <w:szCs w:val="24"/>
        </w:rPr>
      </w:pPr>
    </w:p>
    <w:p w14:paraId="6130867A" w14:textId="0B6F0076" w:rsidR="00ED11DB" w:rsidRPr="0007386E" w:rsidRDefault="000969C0" w:rsidP="00792B44">
      <w:pPr>
        <w:pStyle w:val="BodyText1"/>
        <w:ind w:firstLine="0"/>
        <w:jc w:val="both"/>
        <w:rPr>
          <w:szCs w:val="24"/>
        </w:rPr>
      </w:pPr>
      <w:r w:rsidRPr="0007386E">
        <w:rPr>
          <w:szCs w:val="24"/>
        </w:rPr>
        <w:t xml:space="preserve">An intern may withdraw from the program at any time. </w:t>
      </w:r>
      <w:r w:rsidR="00ED11DB" w:rsidRPr="0007386E">
        <w:rPr>
          <w:szCs w:val="24"/>
        </w:rPr>
        <w:t xml:space="preserve">If an intern decides to withdraw from the program, the </w:t>
      </w:r>
      <w:r w:rsidR="00330253" w:rsidRPr="0007386E">
        <w:rPr>
          <w:szCs w:val="24"/>
        </w:rPr>
        <w:t xml:space="preserve">Program </w:t>
      </w:r>
      <w:r w:rsidR="00ED11DB" w:rsidRPr="0007386E">
        <w:rPr>
          <w:szCs w:val="24"/>
        </w:rPr>
        <w:t xml:space="preserve">Director should be notified in writing as soon as possible. </w:t>
      </w:r>
      <w:r w:rsidR="00330253" w:rsidRPr="0007386E">
        <w:rPr>
          <w:szCs w:val="24"/>
        </w:rPr>
        <w:t>T</w:t>
      </w:r>
      <w:r w:rsidR="00EC755C" w:rsidRPr="0007386E">
        <w:rPr>
          <w:szCs w:val="24"/>
        </w:rPr>
        <w:t>he intern is responsible for all tuition and fees for the program year</w:t>
      </w:r>
      <w:r w:rsidR="00330253" w:rsidRPr="0007386E">
        <w:rPr>
          <w:szCs w:val="24"/>
        </w:rPr>
        <w:t>, even if they have not yet been paid</w:t>
      </w:r>
      <w:r w:rsidR="00EC755C" w:rsidRPr="0007386E">
        <w:rPr>
          <w:szCs w:val="24"/>
        </w:rPr>
        <w:t xml:space="preserve">. </w:t>
      </w:r>
      <w:r w:rsidR="00ED11DB" w:rsidRPr="0007386E">
        <w:rPr>
          <w:szCs w:val="24"/>
        </w:rPr>
        <w:t xml:space="preserve">Any resignations after the start of the internship must be concluded with an exit interview with the </w:t>
      </w:r>
      <w:r w:rsidR="00330253" w:rsidRPr="0007386E">
        <w:rPr>
          <w:szCs w:val="24"/>
        </w:rPr>
        <w:t xml:space="preserve">Program </w:t>
      </w:r>
      <w:r w:rsidR="00ED11DB" w:rsidRPr="0007386E">
        <w:rPr>
          <w:szCs w:val="24"/>
        </w:rPr>
        <w:t xml:space="preserve">Director.  </w:t>
      </w:r>
    </w:p>
    <w:p w14:paraId="51D641A3" w14:textId="219550CB" w:rsidR="00ED11DB" w:rsidRPr="0007386E" w:rsidRDefault="000969C0" w:rsidP="00792B44">
      <w:pPr>
        <w:pStyle w:val="BodyText1"/>
        <w:spacing w:after="0"/>
        <w:ind w:firstLine="0"/>
        <w:jc w:val="both"/>
        <w:rPr>
          <w:szCs w:val="24"/>
        </w:rPr>
      </w:pPr>
      <w:r w:rsidRPr="0007386E">
        <w:rPr>
          <w:szCs w:val="24"/>
        </w:rPr>
        <w:t xml:space="preserve">Once an intern withdraws, </w:t>
      </w:r>
      <w:r w:rsidR="00351C1E" w:rsidRPr="0007386E">
        <w:rPr>
          <w:szCs w:val="24"/>
        </w:rPr>
        <w:t>thei</w:t>
      </w:r>
      <w:r w:rsidRPr="0007386E">
        <w:rPr>
          <w:szCs w:val="24"/>
        </w:rPr>
        <w:t xml:space="preserve">r position in the program is closed and </w:t>
      </w:r>
      <w:r w:rsidR="002E3CF9" w:rsidRPr="0007386E">
        <w:rPr>
          <w:szCs w:val="24"/>
        </w:rPr>
        <w:t xml:space="preserve">is </w:t>
      </w:r>
      <w:r w:rsidRPr="0007386E">
        <w:rPr>
          <w:szCs w:val="24"/>
        </w:rPr>
        <w:t>no longer available for re-admittance</w:t>
      </w:r>
      <w:r w:rsidR="005D1AE7" w:rsidRPr="0007386E">
        <w:rPr>
          <w:szCs w:val="24"/>
        </w:rPr>
        <w:t xml:space="preserve">.  </w:t>
      </w:r>
      <w:r w:rsidRPr="0007386E">
        <w:rPr>
          <w:szCs w:val="24"/>
        </w:rPr>
        <w:t>If the intern wishes to reenter the program</w:t>
      </w:r>
      <w:r w:rsidR="00ED11DB" w:rsidRPr="0007386E">
        <w:rPr>
          <w:szCs w:val="24"/>
        </w:rPr>
        <w:t>,</w:t>
      </w:r>
      <w:r w:rsidRPr="0007386E">
        <w:rPr>
          <w:szCs w:val="24"/>
        </w:rPr>
        <w:t xml:space="preserve"> </w:t>
      </w:r>
      <w:r w:rsidR="00D72634" w:rsidRPr="0007386E">
        <w:rPr>
          <w:szCs w:val="24"/>
        </w:rPr>
        <w:t>they</w:t>
      </w:r>
      <w:r w:rsidRPr="0007386E">
        <w:rPr>
          <w:szCs w:val="24"/>
        </w:rPr>
        <w:t xml:space="preserve"> must reapply as a new student.  Should the intern reapply and be reaccepted, the </w:t>
      </w:r>
      <w:r w:rsidR="005D1AE7" w:rsidRPr="0007386E">
        <w:rPr>
          <w:szCs w:val="24"/>
        </w:rPr>
        <w:t>previous fees</w:t>
      </w:r>
      <w:r w:rsidRPr="0007386E">
        <w:rPr>
          <w:szCs w:val="24"/>
        </w:rPr>
        <w:t xml:space="preserve"> and tuitions </w:t>
      </w:r>
      <w:r w:rsidR="00EC755C" w:rsidRPr="0007386E">
        <w:rPr>
          <w:szCs w:val="24"/>
        </w:rPr>
        <w:t xml:space="preserve">paid </w:t>
      </w:r>
      <w:r w:rsidRPr="0007386E">
        <w:rPr>
          <w:szCs w:val="24"/>
        </w:rPr>
        <w:t xml:space="preserve">will not be credited toward costs for the program.  </w:t>
      </w:r>
      <w:r w:rsidR="00646D83" w:rsidRPr="0007386E">
        <w:rPr>
          <w:szCs w:val="24"/>
        </w:rPr>
        <w:t>However, i</w:t>
      </w:r>
      <w:r w:rsidR="00ED11DB" w:rsidRPr="0007386E">
        <w:rPr>
          <w:szCs w:val="24"/>
        </w:rPr>
        <w:t xml:space="preserve">f the student withdraws before the beginning of the program and another qualified internship candidate can be found to fill </w:t>
      </w:r>
      <w:r w:rsidR="00646D83" w:rsidRPr="0007386E">
        <w:rPr>
          <w:szCs w:val="24"/>
        </w:rPr>
        <w:t>her/his</w:t>
      </w:r>
      <w:r w:rsidR="00ED11DB" w:rsidRPr="0007386E">
        <w:rPr>
          <w:szCs w:val="24"/>
        </w:rPr>
        <w:t xml:space="preserve"> slot</w:t>
      </w:r>
      <w:r w:rsidR="00646D83" w:rsidRPr="0007386E">
        <w:rPr>
          <w:szCs w:val="24"/>
        </w:rPr>
        <w:t>, the tuition fees paid may be refunded.</w:t>
      </w:r>
    </w:p>
    <w:p w14:paraId="70F42B32" w14:textId="77777777" w:rsidR="0057256F" w:rsidRPr="0007386E" w:rsidRDefault="0057256F" w:rsidP="00792B44">
      <w:pPr>
        <w:pStyle w:val="BodyText1"/>
        <w:spacing w:after="0"/>
        <w:jc w:val="both"/>
        <w:rPr>
          <w:rFonts w:ascii="Georgia" w:hAnsi="Georgia"/>
        </w:rPr>
      </w:pPr>
    </w:p>
    <w:p w14:paraId="622A0C81" w14:textId="33C9EEF8" w:rsidR="0057256F" w:rsidRPr="0007386E" w:rsidRDefault="0057256F" w:rsidP="00792B44">
      <w:pPr>
        <w:pStyle w:val="BodyText1"/>
        <w:spacing w:after="0"/>
        <w:ind w:firstLine="0"/>
        <w:jc w:val="both"/>
      </w:pPr>
      <w:r w:rsidRPr="0007386E">
        <w:t>An intern wishing to take a leave of absence from the</w:t>
      </w:r>
      <w:r w:rsidR="00093AF6" w:rsidRPr="0007386E">
        <w:t xml:space="preserve"> program</w:t>
      </w:r>
      <w:r w:rsidRPr="0007386E">
        <w:t xml:space="preserve"> may request to do so in writing to the Program Director. The granting of the requested leave is at the discretion of the Program Director, pending approval from </w:t>
      </w:r>
      <w:r w:rsidR="003A6089" w:rsidRPr="0007386E">
        <w:t>Cal Poly administration when applicable</w:t>
      </w:r>
      <w:r w:rsidRPr="0007386E">
        <w:t>. The time</w:t>
      </w:r>
      <w:r w:rsidR="00093AF6" w:rsidRPr="0007386E">
        <w:t>f</w:t>
      </w:r>
      <w:r w:rsidRPr="0007386E">
        <w:t xml:space="preserve">rame associated with a leave of absence is not counted in the </w:t>
      </w:r>
      <w:r w:rsidR="006B651F" w:rsidRPr="0007386E">
        <w:t>15 months</w:t>
      </w:r>
      <w:r w:rsidRPr="0007386E">
        <w:t xml:space="preserve"> necessary to complete the Internship.</w:t>
      </w:r>
      <w:r w:rsidR="00F75710" w:rsidRPr="0007386E">
        <w:t xml:space="preserve"> Additionally, students granted approval of a leave of absence will not be asses</w:t>
      </w:r>
      <w:r w:rsidR="00DA3671" w:rsidRPr="0007386E">
        <w:t xml:space="preserve">sed any additional tuition fees </w:t>
      </w:r>
      <w:r w:rsidR="00093AF6" w:rsidRPr="0007386E">
        <w:t>resulting from</w:t>
      </w:r>
      <w:r w:rsidR="00DA3671" w:rsidRPr="0007386E">
        <w:t xml:space="preserve"> the leave of absence.</w:t>
      </w:r>
    </w:p>
    <w:p w14:paraId="022EAE13" w14:textId="77777777" w:rsidR="0057256F" w:rsidRPr="0007386E" w:rsidRDefault="0057256F" w:rsidP="00792B44">
      <w:pPr>
        <w:pStyle w:val="BodyText1"/>
        <w:spacing w:after="0"/>
        <w:ind w:firstLine="0"/>
        <w:jc w:val="both"/>
        <w:rPr>
          <w:szCs w:val="24"/>
        </w:rPr>
      </w:pPr>
    </w:p>
    <w:p w14:paraId="53D8B005" w14:textId="77777777" w:rsidR="006B651F" w:rsidRPr="0007386E" w:rsidRDefault="006B651F" w:rsidP="00792B44">
      <w:pPr>
        <w:pStyle w:val="BodyText1"/>
        <w:spacing w:after="0"/>
        <w:ind w:firstLine="0"/>
        <w:jc w:val="both"/>
      </w:pPr>
      <w:r w:rsidRPr="0007386E">
        <w:rPr>
          <w:b/>
        </w:rPr>
        <w:t>Reinstatement</w:t>
      </w:r>
    </w:p>
    <w:p w14:paraId="3AE59499" w14:textId="77777777" w:rsidR="006B651F" w:rsidRPr="0007386E" w:rsidRDefault="006B651F" w:rsidP="00792B44">
      <w:pPr>
        <w:pStyle w:val="BodyText1"/>
        <w:spacing w:after="0"/>
        <w:ind w:firstLine="0"/>
        <w:jc w:val="both"/>
      </w:pPr>
    </w:p>
    <w:p w14:paraId="148287D4" w14:textId="30FFA322" w:rsidR="006B651F" w:rsidRPr="0007386E" w:rsidRDefault="006B651F" w:rsidP="00792B44">
      <w:pPr>
        <w:pStyle w:val="BodyText1"/>
        <w:spacing w:after="0"/>
        <w:ind w:firstLine="0"/>
        <w:jc w:val="both"/>
      </w:pPr>
      <w:r w:rsidRPr="0007386E">
        <w:t>If a student has been dismissed from the Internship for any reason, no future application will be considered.  Students returning from an approved leave of absence will be reinstated into the Internship and will continue at the point where they left off.</w:t>
      </w:r>
      <w:r w:rsidR="00D72634" w:rsidRPr="0007386E">
        <w:t xml:space="preserve"> Again, if an intern withdraws from the internship and wishes to return, they must reapply for the next cohort/program year.</w:t>
      </w:r>
    </w:p>
    <w:p w14:paraId="6EA1861D" w14:textId="77777777" w:rsidR="005D1AE7" w:rsidRPr="0007386E" w:rsidRDefault="005D1AE7" w:rsidP="00792B44">
      <w:pPr>
        <w:pStyle w:val="BodyText1"/>
        <w:spacing w:after="0"/>
        <w:ind w:firstLine="0"/>
        <w:jc w:val="both"/>
        <w:rPr>
          <w:b/>
          <w:caps/>
          <w:szCs w:val="24"/>
        </w:rPr>
      </w:pPr>
    </w:p>
    <w:p w14:paraId="45A2E5EB" w14:textId="77777777" w:rsidR="000969C0" w:rsidRPr="0007386E" w:rsidRDefault="00901F63" w:rsidP="00792B44">
      <w:pPr>
        <w:pStyle w:val="BodyText1"/>
        <w:spacing w:after="0"/>
        <w:ind w:firstLine="0"/>
        <w:jc w:val="both"/>
        <w:rPr>
          <w:b/>
          <w:caps/>
          <w:szCs w:val="24"/>
        </w:rPr>
      </w:pPr>
      <w:bookmarkStart w:id="12" w:name="Attendance"/>
      <w:r w:rsidRPr="0007386E">
        <w:rPr>
          <w:b/>
          <w:caps/>
          <w:szCs w:val="24"/>
        </w:rPr>
        <w:t>Attendance</w:t>
      </w:r>
      <w:r w:rsidR="000969C0" w:rsidRPr="0007386E">
        <w:rPr>
          <w:b/>
          <w:caps/>
          <w:szCs w:val="24"/>
        </w:rPr>
        <w:t xml:space="preserve"> </w:t>
      </w:r>
    </w:p>
    <w:bookmarkEnd w:id="12"/>
    <w:p w14:paraId="155B4B0E" w14:textId="77777777" w:rsidR="000969C0" w:rsidRPr="0007386E" w:rsidRDefault="000969C0" w:rsidP="00792B44">
      <w:pPr>
        <w:pStyle w:val="BodyText1"/>
        <w:spacing w:after="0"/>
        <w:ind w:firstLine="0"/>
        <w:jc w:val="both"/>
        <w:rPr>
          <w:b/>
          <w:caps/>
          <w:szCs w:val="24"/>
        </w:rPr>
      </w:pPr>
    </w:p>
    <w:p w14:paraId="6A5B1407" w14:textId="77777777" w:rsidR="000969C0" w:rsidRPr="0007386E" w:rsidRDefault="000969C0" w:rsidP="00792B44">
      <w:pPr>
        <w:pStyle w:val="BodyText1"/>
        <w:spacing w:after="0"/>
        <w:ind w:firstLine="0"/>
        <w:jc w:val="both"/>
        <w:rPr>
          <w:b/>
          <w:szCs w:val="24"/>
        </w:rPr>
      </w:pPr>
      <w:r w:rsidRPr="0007386E">
        <w:rPr>
          <w:b/>
          <w:szCs w:val="24"/>
        </w:rPr>
        <w:t>Supervised Practice</w:t>
      </w:r>
    </w:p>
    <w:p w14:paraId="431C365F" w14:textId="77777777" w:rsidR="000969C0" w:rsidRPr="0007386E" w:rsidRDefault="000969C0" w:rsidP="00792B44">
      <w:pPr>
        <w:pStyle w:val="BodyText1"/>
        <w:spacing w:after="0"/>
        <w:jc w:val="both"/>
        <w:rPr>
          <w:b/>
          <w:szCs w:val="24"/>
        </w:rPr>
      </w:pPr>
    </w:p>
    <w:p w14:paraId="2C5EAE95" w14:textId="56B68A56" w:rsidR="000969C0" w:rsidRPr="0007386E" w:rsidRDefault="000969C0" w:rsidP="00792B44">
      <w:pPr>
        <w:pStyle w:val="BodyText1"/>
        <w:spacing w:after="0"/>
        <w:ind w:firstLine="0"/>
        <w:jc w:val="both"/>
        <w:rPr>
          <w:szCs w:val="24"/>
        </w:rPr>
      </w:pPr>
      <w:r w:rsidRPr="0007386E">
        <w:rPr>
          <w:szCs w:val="24"/>
        </w:rPr>
        <w:t>Interns must be present for each day at each rotation</w:t>
      </w:r>
      <w:r w:rsidR="006E3DBE" w:rsidRPr="0007386E">
        <w:rPr>
          <w:szCs w:val="24"/>
        </w:rPr>
        <w:t xml:space="preserve">, onsite at the supervised practice site </w:t>
      </w:r>
      <w:r w:rsidR="00CB7A94" w:rsidRPr="0007386E">
        <w:rPr>
          <w:szCs w:val="24"/>
        </w:rPr>
        <w:t>(or at another professional setting, as determined by the preceptor, at which the intern will be working under the direct supervision of the preceptor or another qualified professional from the supervised practice site)</w:t>
      </w:r>
      <w:r w:rsidRPr="0007386E">
        <w:rPr>
          <w:szCs w:val="24"/>
        </w:rPr>
        <w:t xml:space="preserve">.  If it is necessary for the intern to be absent for any reason (including illness) from </w:t>
      </w:r>
      <w:r w:rsidR="00D72634" w:rsidRPr="0007386E">
        <w:rPr>
          <w:szCs w:val="24"/>
        </w:rPr>
        <w:lastRenderedPageBreak/>
        <w:t>their</w:t>
      </w:r>
      <w:r w:rsidRPr="0007386E">
        <w:rPr>
          <w:szCs w:val="24"/>
        </w:rPr>
        <w:t xml:space="preserve"> </w:t>
      </w:r>
      <w:r w:rsidR="002E3CF9" w:rsidRPr="0007386E">
        <w:rPr>
          <w:szCs w:val="24"/>
        </w:rPr>
        <w:t>supervised practice</w:t>
      </w:r>
      <w:r w:rsidRPr="0007386E">
        <w:rPr>
          <w:szCs w:val="24"/>
        </w:rPr>
        <w:t xml:space="preserve"> setting, the preceptor and the </w:t>
      </w:r>
      <w:r w:rsidR="00D106AD" w:rsidRPr="0007386E">
        <w:rPr>
          <w:szCs w:val="24"/>
        </w:rPr>
        <w:t>Program Director</w:t>
      </w:r>
      <w:r w:rsidR="00C57242" w:rsidRPr="0007386E">
        <w:rPr>
          <w:szCs w:val="24"/>
        </w:rPr>
        <w:t xml:space="preserve"> </w:t>
      </w:r>
      <w:r w:rsidRPr="0007386E">
        <w:rPr>
          <w:szCs w:val="24"/>
        </w:rPr>
        <w:t xml:space="preserve">MUST be notified within </w:t>
      </w:r>
      <w:r w:rsidR="00662367" w:rsidRPr="0007386E">
        <w:rPr>
          <w:szCs w:val="24"/>
        </w:rPr>
        <w:t xml:space="preserve">no </w:t>
      </w:r>
      <w:r w:rsidR="00094222" w:rsidRPr="0007386E">
        <w:rPr>
          <w:szCs w:val="24"/>
        </w:rPr>
        <w:t>less</w:t>
      </w:r>
      <w:r w:rsidR="00662367" w:rsidRPr="0007386E">
        <w:rPr>
          <w:szCs w:val="24"/>
        </w:rPr>
        <w:t xml:space="preserve"> than </w:t>
      </w:r>
      <w:r w:rsidR="00A80D47" w:rsidRPr="0007386E">
        <w:rPr>
          <w:szCs w:val="24"/>
        </w:rPr>
        <w:t xml:space="preserve">2 </w:t>
      </w:r>
      <w:r w:rsidRPr="0007386E">
        <w:rPr>
          <w:szCs w:val="24"/>
        </w:rPr>
        <w:t xml:space="preserve">hours of the scheduled </w:t>
      </w:r>
      <w:r w:rsidR="00A80D47" w:rsidRPr="0007386E">
        <w:rPr>
          <w:szCs w:val="24"/>
        </w:rPr>
        <w:t>arrival time</w:t>
      </w:r>
      <w:r w:rsidRPr="0007386E">
        <w:rPr>
          <w:szCs w:val="24"/>
        </w:rPr>
        <w:t>. Personal business</w:t>
      </w:r>
      <w:r w:rsidR="006E3DBE" w:rsidRPr="0007386E">
        <w:rPr>
          <w:szCs w:val="24"/>
        </w:rPr>
        <w:t>,</w:t>
      </w:r>
      <w:r w:rsidRPr="0007386E">
        <w:rPr>
          <w:szCs w:val="24"/>
        </w:rPr>
        <w:t xml:space="preserve"> </w:t>
      </w:r>
      <w:r w:rsidR="006E3DBE" w:rsidRPr="0007386E">
        <w:rPr>
          <w:szCs w:val="24"/>
        </w:rPr>
        <w:t>including</w:t>
      </w:r>
      <w:r w:rsidR="00901F63" w:rsidRPr="0007386E">
        <w:rPr>
          <w:szCs w:val="24"/>
        </w:rPr>
        <w:t xml:space="preserve"> </w:t>
      </w:r>
      <w:r w:rsidR="006E3DBE" w:rsidRPr="0007386E">
        <w:rPr>
          <w:szCs w:val="24"/>
        </w:rPr>
        <w:t>d</w:t>
      </w:r>
      <w:r w:rsidRPr="0007386E">
        <w:rPr>
          <w:szCs w:val="24"/>
        </w:rPr>
        <w:t>octors’ appointments</w:t>
      </w:r>
      <w:r w:rsidR="006E3DBE" w:rsidRPr="0007386E">
        <w:rPr>
          <w:szCs w:val="24"/>
        </w:rPr>
        <w:t>,</w:t>
      </w:r>
      <w:r w:rsidRPr="0007386E">
        <w:rPr>
          <w:szCs w:val="24"/>
        </w:rPr>
        <w:t xml:space="preserve"> </w:t>
      </w:r>
      <w:r w:rsidR="006E3DBE" w:rsidRPr="0007386E">
        <w:rPr>
          <w:szCs w:val="24"/>
        </w:rPr>
        <w:t>should</w:t>
      </w:r>
      <w:r w:rsidR="00901F63" w:rsidRPr="0007386E">
        <w:rPr>
          <w:szCs w:val="24"/>
        </w:rPr>
        <w:t xml:space="preserve"> be </w:t>
      </w:r>
      <w:r w:rsidR="006E3DBE" w:rsidRPr="0007386E">
        <w:rPr>
          <w:szCs w:val="24"/>
        </w:rPr>
        <w:t xml:space="preserve">conducted </w:t>
      </w:r>
      <w:r w:rsidR="00901F63" w:rsidRPr="0007386E">
        <w:rPr>
          <w:szCs w:val="24"/>
        </w:rPr>
        <w:t>on off-</w:t>
      </w:r>
      <w:r w:rsidRPr="0007386E">
        <w:rPr>
          <w:szCs w:val="24"/>
        </w:rPr>
        <w:t>duty time</w:t>
      </w:r>
      <w:r w:rsidR="006E3DBE" w:rsidRPr="0007386E">
        <w:rPr>
          <w:szCs w:val="24"/>
        </w:rPr>
        <w:t xml:space="preserve"> rather than during hours when interns are expected to be in supervised practice</w:t>
      </w:r>
      <w:r w:rsidRPr="0007386E">
        <w:rPr>
          <w:szCs w:val="24"/>
        </w:rPr>
        <w:t xml:space="preserve">. </w:t>
      </w:r>
      <w:r w:rsidR="00093AF6" w:rsidRPr="0007386E">
        <w:t>If rescheduling is necessary, interns must obtain approval from their preceptor to adjust rotation hours to ensure no supervised practice time is lost. Make-up hours will be scheduled at the discretion and convenience of the preceptor. Interns are not permitted to schedule personal appointments during scheduled supervised practice hours without prior approval from both the preceptor and the Program Director.</w:t>
      </w:r>
    </w:p>
    <w:p w14:paraId="17AB4072" w14:textId="30A0590B" w:rsidR="00D106AD" w:rsidRPr="0007386E" w:rsidRDefault="00D106AD" w:rsidP="00792B44">
      <w:pPr>
        <w:pStyle w:val="BodyText1"/>
        <w:spacing w:after="0"/>
        <w:ind w:firstLine="0"/>
        <w:jc w:val="both"/>
        <w:rPr>
          <w:szCs w:val="24"/>
        </w:rPr>
      </w:pPr>
    </w:p>
    <w:p w14:paraId="6534A711" w14:textId="53078F9A" w:rsidR="000E75B3" w:rsidRPr="0007386E" w:rsidRDefault="00D106AD" w:rsidP="00792B44">
      <w:pPr>
        <w:pStyle w:val="BodyText1"/>
        <w:spacing w:after="0"/>
        <w:ind w:firstLine="0"/>
        <w:jc w:val="both"/>
        <w:rPr>
          <w:szCs w:val="24"/>
        </w:rPr>
      </w:pPr>
      <w:r w:rsidRPr="0007386E">
        <w:rPr>
          <w:szCs w:val="24"/>
        </w:rPr>
        <w:t>Students are allowed two days</w:t>
      </w:r>
      <w:r w:rsidR="000E75B3" w:rsidRPr="0007386E">
        <w:rPr>
          <w:szCs w:val="24"/>
        </w:rPr>
        <w:t xml:space="preserve"> (</w:t>
      </w:r>
      <w:r w:rsidR="00672A4B" w:rsidRPr="0007386E">
        <w:rPr>
          <w:szCs w:val="24"/>
        </w:rPr>
        <w:t xml:space="preserve">up to </w:t>
      </w:r>
      <w:r w:rsidR="000E75B3" w:rsidRPr="0007386E">
        <w:rPr>
          <w:szCs w:val="24"/>
        </w:rPr>
        <w:t>16 hours)</w:t>
      </w:r>
      <w:r w:rsidR="00EC755C" w:rsidRPr="0007386E">
        <w:rPr>
          <w:szCs w:val="24"/>
        </w:rPr>
        <w:t xml:space="preserve"> of sick or </w:t>
      </w:r>
      <w:r w:rsidRPr="0007386E">
        <w:rPr>
          <w:szCs w:val="24"/>
        </w:rPr>
        <w:t>non-medical leave</w:t>
      </w:r>
      <w:r w:rsidR="00672A4B" w:rsidRPr="0007386E">
        <w:rPr>
          <w:szCs w:val="24"/>
        </w:rPr>
        <w:t xml:space="preserve"> (termed “personal days”)</w:t>
      </w:r>
      <w:r w:rsidRPr="0007386E">
        <w:rPr>
          <w:szCs w:val="24"/>
        </w:rPr>
        <w:t xml:space="preserve"> from supervised practice </w:t>
      </w:r>
      <w:r w:rsidR="00672A4B" w:rsidRPr="0007386E">
        <w:rPr>
          <w:szCs w:val="24"/>
        </w:rPr>
        <w:t>during the internship if needed.</w:t>
      </w:r>
      <w:r w:rsidRPr="0007386E">
        <w:rPr>
          <w:szCs w:val="24"/>
        </w:rPr>
        <w:t xml:space="preserve"> </w:t>
      </w:r>
      <w:r w:rsidR="000E75B3" w:rsidRPr="0007386E">
        <w:rPr>
          <w:szCs w:val="24"/>
        </w:rPr>
        <w:t xml:space="preserve">[However, </w:t>
      </w:r>
      <w:r w:rsidR="000E75B3" w:rsidRPr="0007386E">
        <w:rPr>
          <w:i/>
          <w:szCs w:val="24"/>
        </w:rPr>
        <w:t>a</w:t>
      </w:r>
      <w:r w:rsidRPr="0007386E">
        <w:rPr>
          <w:i/>
          <w:szCs w:val="24"/>
        </w:rPr>
        <w:t>ll</w:t>
      </w:r>
      <w:r w:rsidRPr="0007386E">
        <w:rPr>
          <w:szCs w:val="24"/>
        </w:rPr>
        <w:t xml:space="preserve"> time missed during a one-week rotation must be made up</w:t>
      </w:r>
      <w:r w:rsidR="000E75B3" w:rsidRPr="0007386E">
        <w:rPr>
          <w:szCs w:val="24"/>
        </w:rPr>
        <w:t>, and any time over 8 hours missed during a two-</w:t>
      </w:r>
      <w:proofErr w:type="gramStart"/>
      <w:r w:rsidR="005859D1" w:rsidRPr="0007386E">
        <w:rPr>
          <w:szCs w:val="24"/>
        </w:rPr>
        <w:t xml:space="preserve">four </w:t>
      </w:r>
      <w:r w:rsidR="000E75B3" w:rsidRPr="0007386E">
        <w:rPr>
          <w:szCs w:val="24"/>
        </w:rPr>
        <w:t>week</w:t>
      </w:r>
      <w:proofErr w:type="gramEnd"/>
      <w:r w:rsidR="000E75B3" w:rsidRPr="0007386E">
        <w:rPr>
          <w:szCs w:val="24"/>
        </w:rPr>
        <w:t xml:space="preserve"> rotation must be made up</w:t>
      </w:r>
      <w:r w:rsidRPr="0007386E">
        <w:rPr>
          <w:szCs w:val="24"/>
        </w:rPr>
        <w:t>.</w:t>
      </w:r>
      <w:r w:rsidR="000E75B3" w:rsidRPr="0007386E">
        <w:rPr>
          <w:szCs w:val="24"/>
        </w:rPr>
        <w:t>]</w:t>
      </w:r>
      <w:r w:rsidRPr="0007386E">
        <w:rPr>
          <w:szCs w:val="24"/>
        </w:rPr>
        <w:t xml:space="preserve">  </w:t>
      </w:r>
    </w:p>
    <w:p w14:paraId="2B5C48A4" w14:textId="77777777" w:rsidR="000E75B3" w:rsidRPr="0007386E" w:rsidRDefault="000E75B3" w:rsidP="00792B44">
      <w:pPr>
        <w:pStyle w:val="BodyText1"/>
        <w:spacing w:after="0"/>
        <w:ind w:firstLine="0"/>
        <w:jc w:val="both"/>
        <w:rPr>
          <w:szCs w:val="24"/>
        </w:rPr>
      </w:pPr>
    </w:p>
    <w:p w14:paraId="055FE5B1" w14:textId="6202B08C" w:rsidR="000E75B3" w:rsidRPr="0007386E" w:rsidRDefault="000E75B3" w:rsidP="00792B44">
      <w:pPr>
        <w:pStyle w:val="BodyText1"/>
        <w:spacing w:after="0"/>
        <w:ind w:firstLine="0"/>
        <w:jc w:val="both"/>
        <w:rPr>
          <w:szCs w:val="24"/>
        </w:rPr>
      </w:pPr>
      <w:r w:rsidRPr="0007386E">
        <w:rPr>
          <w:szCs w:val="24"/>
        </w:rPr>
        <w:t>Any additional</w:t>
      </w:r>
      <w:r w:rsidR="00D106AD" w:rsidRPr="0007386E">
        <w:rPr>
          <w:szCs w:val="24"/>
        </w:rPr>
        <w:t xml:space="preserve"> time missed due to illness/injury or non-medical emergency must be made up before the internship can be considered complete.  Vacation time may be used to make up missed days</w:t>
      </w:r>
      <w:r w:rsidRPr="0007386E">
        <w:rPr>
          <w:szCs w:val="24"/>
        </w:rPr>
        <w:t>, as can weekend days if appropriate for the rotation</w:t>
      </w:r>
      <w:r w:rsidR="00D106AD" w:rsidRPr="0007386E">
        <w:rPr>
          <w:szCs w:val="24"/>
        </w:rPr>
        <w:t xml:space="preserve">. </w:t>
      </w:r>
    </w:p>
    <w:p w14:paraId="49A6218F" w14:textId="77777777" w:rsidR="000E75B3" w:rsidRPr="0007386E" w:rsidRDefault="000E75B3" w:rsidP="00792B44">
      <w:pPr>
        <w:pStyle w:val="BodyText1"/>
        <w:spacing w:after="0"/>
        <w:ind w:firstLine="0"/>
        <w:jc w:val="both"/>
        <w:rPr>
          <w:szCs w:val="24"/>
        </w:rPr>
      </w:pPr>
    </w:p>
    <w:p w14:paraId="0A304166" w14:textId="5468F603" w:rsidR="000E75B3" w:rsidRPr="0007386E" w:rsidRDefault="00636B47" w:rsidP="00792B44">
      <w:pPr>
        <w:pStyle w:val="BodyText1"/>
        <w:spacing w:after="0"/>
        <w:ind w:firstLine="0"/>
        <w:jc w:val="both"/>
        <w:rPr>
          <w:szCs w:val="24"/>
        </w:rPr>
      </w:pPr>
      <w:r w:rsidRPr="0007386E">
        <w:rPr>
          <w:szCs w:val="24"/>
        </w:rPr>
        <w:t>S</w:t>
      </w:r>
      <w:r w:rsidR="000E75B3" w:rsidRPr="0007386E">
        <w:rPr>
          <w:szCs w:val="24"/>
        </w:rPr>
        <w:t>uccessful complet</w:t>
      </w:r>
      <w:r w:rsidRPr="0007386E">
        <w:rPr>
          <w:szCs w:val="24"/>
        </w:rPr>
        <w:t xml:space="preserve">ion of the program </w:t>
      </w:r>
      <w:r w:rsidR="00362D05" w:rsidRPr="0007386E">
        <w:rPr>
          <w:szCs w:val="24"/>
        </w:rPr>
        <w:t>requires</w:t>
      </w:r>
      <w:r w:rsidRPr="0007386E">
        <w:rPr>
          <w:szCs w:val="24"/>
        </w:rPr>
        <w:t xml:space="preserve"> </w:t>
      </w:r>
      <w:r w:rsidR="000E75B3" w:rsidRPr="0007386E">
        <w:rPr>
          <w:szCs w:val="24"/>
        </w:rPr>
        <w:t xml:space="preserve">all </w:t>
      </w:r>
      <w:r w:rsidR="00672A4B" w:rsidRPr="0007386E">
        <w:rPr>
          <w:szCs w:val="24"/>
        </w:rPr>
        <w:t>make-up hours</w:t>
      </w:r>
      <w:r w:rsidR="00362D05" w:rsidRPr="0007386E">
        <w:rPr>
          <w:szCs w:val="24"/>
        </w:rPr>
        <w:t xml:space="preserve"> </w:t>
      </w:r>
      <w:r w:rsidR="00672A4B" w:rsidRPr="0007386E">
        <w:rPr>
          <w:szCs w:val="24"/>
        </w:rPr>
        <w:t>be completed</w:t>
      </w:r>
      <w:r w:rsidR="000E75B3" w:rsidRPr="0007386E">
        <w:rPr>
          <w:szCs w:val="24"/>
        </w:rPr>
        <w:t xml:space="preserve"> within </w:t>
      </w:r>
      <w:r w:rsidRPr="0007386E">
        <w:rPr>
          <w:szCs w:val="24"/>
        </w:rPr>
        <w:t xml:space="preserve">150% of </w:t>
      </w:r>
      <w:r w:rsidR="00362D05" w:rsidRPr="0007386E">
        <w:rPr>
          <w:szCs w:val="24"/>
        </w:rPr>
        <w:t xml:space="preserve">the </w:t>
      </w:r>
      <w:r w:rsidRPr="0007386E">
        <w:rPr>
          <w:szCs w:val="24"/>
        </w:rPr>
        <w:t>anticipated program length</w:t>
      </w:r>
      <w:r w:rsidR="0044689F" w:rsidRPr="0007386E">
        <w:rPr>
          <w:szCs w:val="24"/>
        </w:rPr>
        <w:t xml:space="preserve"> of the start of the program </w:t>
      </w:r>
      <w:r w:rsidRPr="0007386E">
        <w:rPr>
          <w:szCs w:val="24"/>
        </w:rPr>
        <w:t xml:space="preserve">(e.g. </w:t>
      </w:r>
      <w:r w:rsidR="0044689F" w:rsidRPr="0007386E">
        <w:rPr>
          <w:szCs w:val="24"/>
        </w:rPr>
        <w:t>33 months from beginning the MSDI or 15 months from beginning the DI)</w:t>
      </w:r>
      <w:r w:rsidR="00672A4B" w:rsidRPr="0007386E">
        <w:rPr>
          <w:szCs w:val="24"/>
        </w:rPr>
        <w:t>. Interns should n</w:t>
      </w:r>
      <w:r w:rsidR="000E75B3" w:rsidRPr="0007386E">
        <w:rPr>
          <w:szCs w:val="24"/>
        </w:rPr>
        <w:t>ote that preceptor availability may be limited after the close of the program year.</w:t>
      </w:r>
    </w:p>
    <w:p w14:paraId="33370B61" w14:textId="709F789E" w:rsidR="003A6089" w:rsidRPr="0007386E" w:rsidRDefault="003A6089" w:rsidP="00792B44">
      <w:pPr>
        <w:pStyle w:val="BodyText1"/>
        <w:spacing w:after="0"/>
        <w:ind w:firstLine="0"/>
        <w:jc w:val="both"/>
        <w:rPr>
          <w:szCs w:val="24"/>
        </w:rPr>
      </w:pPr>
    </w:p>
    <w:p w14:paraId="30E344B4" w14:textId="5BF96630" w:rsidR="003A6089" w:rsidRPr="0007386E" w:rsidRDefault="003A6089" w:rsidP="00792B44">
      <w:pPr>
        <w:pStyle w:val="BodyText1"/>
        <w:spacing w:after="0"/>
        <w:ind w:firstLine="0"/>
        <w:jc w:val="both"/>
        <w:rPr>
          <w:szCs w:val="24"/>
        </w:rPr>
      </w:pPr>
      <w:r w:rsidRPr="0007386E">
        <w:rPr>
          <w:szCs w:val="24"/>
        </w:rPr>
        <w:t>Interns in supervised practice cannot be used to compensate for or support employee shortages and/or absences in any facility.</w:t>
      </w:r>
    </w:p>
    <w:p w14:paraId="475C5C53" w14:textId="22FD926E" w:rsidR="002D0C8C" w:rsidRPr="0007386E" w:rsidRDefault="002D0C8C" w:rsidP="00792B44">
      <w:pPr>
        <w:pStyle w:val="BodyText1"/>
        <w:spacing w:after="0"/>
        <w:ind w:firstLine="0"/>
        <w:jc w:val="both"/>
        <w:rPr>
          <w:szCs w:val="24"/>
        </w:rPr>
      </w:pPr>
    </w:p>
    <w:p w14:paraId="0713639E" w14:textId="27C23559" w:rsidR="0044689F" w:rsidRPr="0007386E" w:rsidRDefault="0044689F" w:rsidP="00792B44">
      <w:pPr>
        <w:pStyle w:val="BodyText1"/>
        <w:spacing w:after="0"/>
        <w:ind w:firstLine="0"/>
        <w:jc w:val="both"/>
        <w:rPr>
          <w:i/>
          <w:iCs/>
          <w:szCs w:val="24"/>
        </w:rPr>
      </w:pPr>
      <w:r w:rsidRPr="0007386E">
        <w:rPr>
          <w:i/>
          <w:iCs/>
          <w:szCs w:val="24"/>
        </w:rPr>
        <w:t>Time and Competency Tracking</w:t>
      </w:r>
    </w:p>
    <w:p w14:paraId="60855AFE" w14:textId="77777777" w:rsidR="0044689F" w:rsidRPr="0007386E" w:rsidRDefault="0044689F" w:rsidP="00792B44">
      <w:pPr>
        <w:pStyle w:val="BodyText1"/>
        <w:spacing w:after="0"/>
        <w:ind w:firstLine="0"/>
        <w:jc w:val="both"/>
        <w:rPr>
          <w:i/>
          <w:iCs/>
          <w:szCs w:val="24"/>
        </w:rPr>
      </w:pPr>
    </w:p>
    <w:p w14:paraId="3D4EBFF5" w14:textId="734963A0" w:rsidR="00DA4247" w:rsidRPr="0007386E" w:rsidRDefault="002D0C8C" w:rsidP="00792B44">
      <w:pPr>
        <w:pStyle w:val="BodyText1"/>
        <w:spacing w:after="0"/>
        <w:ind w:firstLine="0"/>
        <w:jc w:val="both"/>
        <w:rPr>
          <w:szCs w:val="24"/>
        </w:rPr>
      </w:pPr>
      <w:r w:rsidRPr="0007386E">
        <w:rPr>
          <w:szCs w:val="24"/>
        </w:rPr>
        <w:t xml:space="preserve">All supervised practice hours will be documented by the intern </w:t>
      </w:r>
      <w:r w:rsidR="00094222" w:rsidRPr="0007386E">
        <w:rPr>
          <w:szCs w:val="24"/>
        </w:rPr>
        <w:t xml:space="preserve">in </w:t>
      </w:r>
      <w:r w:rsidR="00362D05" w:rsidRPr="0007386E">
        <w:rPr>
          <w:szCs w:val="24"/>
        </w:rPr>
        <w:t>an</w:t>
      </w:r>
      <w:r w:rsidR="00094222" w:rsidRPr="0007386E">
        <w:rPr>
          <w:szCs w:val="24"/>
        </w:rPr>
        <w:t xml:space="preserve"> online tracking system</w:t>
      </w:r>
      <w:r w:rsidRPr="0007386E">
        <w:rPr>
          <w:szCs w:val="24"/>
        </w:rPr>
        <w:t xml:space="preserve">. It is expected that the intern </w:t>
      </w:r>
      <w:r w:rsidR="00CB7A94" w:rsidRPr="0007386E">
        <w:rPr>
          <w:szCs w:val="24"/>
        </w:rPr>
        <w:t xml:space="preserve">will </w:t>
      </w:r>
      <w:r w:rsidR="00094222" w:rsidRPr="0007386E">
        <w:rPr>
          <w:szCs w:val="24"/>
        </w:rPr>
        <w:t>track</w:t>
      </w:r>
      <w:r w:rsidR="007245F3" w:rsidRPr="0007386E">
        <w:rPr>
          <w:szCs w:val="24"/>
        </w:rPr>
        <w:t xml:space="preserve"> </w:t>
      </w:r>
      <w:r w:rsidR="001B5E2C" w:rsidRPr="0007386E">
        <w:rPr>
          <w:szCs w:val="24"/>
        </w:rPr>
        <w:t>complet</w:t>
      </w:r>
      <w:r w:rsidR="007245F3" w:rsidRPr="0007386E">
        <w:rPr>
          <w:szCs w:val="24"/>
        </w:rPr>
        <w:t>ion of</w:t>
      </w:r>
      <w:r w:rsidR="001B5E2C" w:rsidRPr="0007386E">
        <w:rPr>
          <w:szCs w:val="24"/>
        </w:rPr>
        <w:t xml:space="preserve"> supervised practice hours similarly to </w:t>
      </w:r>
      <w:r w:rsidR="007245F3" w:rsidRPr="0007386E">
        <w:rPr>
          <w:szCs w:val="24"/>
        </w:rPr>
        <w:t xml:space="preserve">the process completed by </w:t>
      </w:r>
      <w:r w:rsidRPr="0007386E">
        <w:rPr>
          <w:szCs w:val="24"/>
        </w:rPr>
        <w:t xml:space="preserve">an “hourly employee” </w:t>
      </w:r>
      <w:r w:rsidR="001B5E2C" w:rsidRPr="0007386E">
        <w:rPr>
          <w:szCs w:val="24"/>
        </w:rPr>
        <w:t xml:space="preserve">by </w:t>
      </w:r>
      <w:r w:rsidR="00F807D3" w:rsidRPr="0007386E">
        <w:rPr>
          <w:szCs w:val="24"/>
        </w:rPr>
        <w:t>considering</w:t>
      </w:r>
      <w:r w:rsidR="001B5E2C" w:rsidRPr="0007386E">
        <w:rPr>
          <w:szCs w:val="24"/>
        </w:rPr>
        <w:t xml:space="preserve"> “clock in” and “clock out”</w:t>
      </w:r>
      <w:r w:rsidRPr="0007386E">
        <w:rPr>
          <w:szCs w:val="24"/>
        </w:rPr>
        <w:t xml:space="preserve"> hours down to the minute</w:t>
      </w:r>
      <w:r w:rsidR="001B5E2C" w:rsidRPr="0007386E">
        <w:rPr>
          <w:szCs w:val="24"/>
        </w:rPr>
        <w:t xml:space="preserve"> and </w:t>
      </w:r>
      <w:r w:rsidR="003A6089" w:rsidRPr="0007386E">
        <w:rPr>
          <w:szCs w:val="24"/>
        </w:rPr>
        <w:t>consider</w:t>
      </w:r>
      <w:r w:rsidR="001B5E2C" w:rsidRPr="0007386E">
        <w:rPr>
          <w:szCs w:val="24"/>
        </w:rPr>
        <w:t xml:space="preserve"> time </w:t>
      </w:r>
      <w:r w:rsidR="007245F3" w:rsidRPr="0007386E">
        <w:rPr>
          <w:szCs w:val="24"/>
        </w:rPr>
        <w:t xml:space="preserve">“clocked </w:t>
      </w:r>
      <w:r w:rsidR="001B5E2C" w:rsidRPr="0007386E">
        <w:rPr>
          <w:szCs w:val="24"/>
        </w:rPr>
        <w:t>out</w:t>
      </w:r>
      <w:r w:rsidR="007245F3" w:rsidRPr="0007386E">
        <w:rPr>
          <w:szCs w:val="24"/>
        </w:rPr>
        <w:t>”</w:t>
      </w:r>
      <w:r w:rsidR="001B5E2C" w:rsidRPr="0007386E">
        <w:rPr>
          <w:szCs w:val="24"/>
        </w:rPr>
        <w:t xml:space="preserve"> for lunch breaks</w:t>
      </w:r>
      <w:r w:rsidRPr="0007386E">
        <w:rPr>
          <w:szCs w:val="24"/>
        </w:rPr>
        <w:t xml:space="preserve">. </w:t>
      </w:r>
      <w:r w:rsidR="00B46CDF" w:rsidRPr="0007386E">
        <w:rPr>
          <w:szCs w:val="24"/>
        </w:rPr>
        <w:t xml:space="preserve">All </w:t>
      </w:r>
      <w:r w:rsidR="00094222" w:rsidRPr="0007386E">
        <w:rPr>
          <w:szCs w:val="24"/>
        </w:rPr>
        <w:t>supervised practice hours must be entered</w:t>
      </w:r>
      <w:r w:rsidR="00B46CDF" w:rsidRPr="0007386E">
        <w:rPr>
          <w:szCs w:val="24"/>
        </w:rPr>
        <w:t xml:space="preserve"> and </w:t>
      </w:r>
      <w:r w:rsidR="00094222" w:rsidRPr="0007386E">
        <w:rPr>
          <w:szCs w:val="24"/>
        </w:rPr>
        <w:t>approved only</w:t>
      </w:r>
      <w:r w:rsidR="00B46CDF" w:rsidRPr="0007386E">
        <w:rPr>
          <w:szCs w:val="24"/>
        </w:rPr>
        <w:t xml:space="preserve"> </w:t>
      </w:r>
      <w:r w:rsidR="00B46CDF" w:rsidRPr="0007386E">
        <w:rPr>
          <w:i/>
          <w:szCs w:val="24"/>
        </w:rPr>
        <w:t>after</w:t>
      </w:r>
      <w:r w:rsidR="00B46CDF" w:rsidRPr="0007386E">
        <w:rPr>
          <w:szCs w:val="24"/>
        </w:rPr>
        <w:t xml:space="preserve"> </w:t>
      </w:r>
      <w:r w:rsidR="00094222" w:rsidRPr="0007386E">
        <w:rPr>
          <w:szCs w:val="24"/>
        </w:rPr>
        <w:t>they</w:t>
      </w:r>
      <w:r w:rsidR="00B46CDF" w:rsidRPr="0007386E">
        <w:rPr>
          <w:szCs w:val="24"/>
        </w:rPr>
        <w:t xml:space="preserve"> have been completed. </w:t>
      </w:r>
    </w:p>
    <w:p w14:paraId="1126F1C0" w14:textId="77777777" w:rsidR="00DA4247" w:rsidRPr="0007386E" w:rsidRDefault="00DA4247" w:rsidP="00792B44">
      <w:pPr>
        <w:pStyle w:val="BodyText1"/>
        <w:spacing w:after="0"/>
        <w:ind w:firstLine="0"/>
        <w:jc w:val="both"/>
        <w:rPr>
          <w:szCs w:val="24"/>
        </w:rPr>
      </w:pPr>
    </w:p>
    <w:p w14:paraId="1E14FAC4" w14:textId="13F33383" w:rsidR="002D0C8C" w:rsidRPr="0007386E" w:rsidRDefault="00B46CDF" w:rsidP="00792B44">
      <w:pPr>
        <w:pStyle w:val="BodyText1"/>
        <w:spacing w:after="0"/>
        <w:ind w:firstLine="0"/>
        <w:jc w:val="both"/>
        <w:rPr>
          <w:szCs w:val="24"/>
        </w:rPr>
      </w:pPr>
      <w:r w:rsidRPr="0007386E">
        <w:rPr>
          <w:szCs w:val="24"/>
        </w:rPr>
        <w:t xml:space="preserve">Having your preceptor sign off on hours not yet completed and </w:t>
      </w:r>
      <w:r w:rsidR="00094222" w:rsidRPr="0007386E">
        <w:rPr>
          <w:szCs w:val="24"/>
        </w:rPr>
        <w:t>/ or entering your hours</w:t>
      </w:r>
      <w:r w:rsidRPr="0007386E">
        <w:rPr>
          <w:szCs w:val="24"/>
        </w:rPr>
        <w:t xml:space="preserve"> early is an unethical practice by both you and your preceptor and is false documentation.</w:t>
      </w:r>
      <w:r w:rsidR="00924833" w:rsidRPr="0007386E">
        <w:rPr>
          <w:szCs w:val="24"/>
        </w:rPr>
        <w:t xml:space="preserve"> Documenting </w:t>
      </w:r>
      <w:r w:rsidR="00DA4247" w:rsidRPr="0007386E">
        <w:rPr>
          <w:szCs w:val="24"/>
        </w:rPr>
        <w:t xml:space="preserve">supervised practice </w:t>
      </w:r>
      <w:r w:rsidR="00924833" w:rsidRPr="0007386E">
        <w:rPr>
          <w:szCs w:val="24"/>
        </w:rPr>
        <w:t>hours</w:t>
      </w:r>
      <w:r w:rsidR="00DA4247" w:rsidRPr="0007386E">
        <w:rPr>
          <w:szCs w:val="24"/>
        </w:rPr>
        <w:t xml:space="preserve"> when you were not “on the clock” (including break time or instances in which you leave your site early) on your timesheet is false documentation. Documenting hours worked </w:t>
      </w:r>
      <w:r w:rsidR="00924833" w:rsidRPr="0007386E">
        <w:rPr>
          <w:szCs w:val="24"/>
        </w:rPr>
        <w:t xml:space="preserve">when you are not </w:t>
      </w:r>
      <w:r w:rsidR="00611744" w:rsidRPr="0007386E">
        <w:rPr>
          <w:szCs w:val="24"/>
        </w:rPr>
        <w:t xml:space="preserve">under direct supervision and </w:t>
      </w:r>
      <w:r w:rsidR="00924833" w:rsidRPr="0007386E">
        <w:rPr>
          <w:szCs w:val="24"/>
        </w:rPr>
        <w:t>present at your rotation site</w:t>
      </w:r>
      <w:r w:rsidR="00611744" w:rsidRPr="0007386E">
        <w:rPr>
          <w:szCs w:val="24"/>
        </w:rPr>
        <w:t xml:space="preserve"> or other approved professional setting</w:t>
      </w:r>
      <w:r w:rsidR="00924833" w:rsidRPr="0007386E">
        <w:rPr>
          <w:szCs w:val="24"/>
        </w:rPr>
        <w:t xml:space="preserve"> </w:t>
      </w:r>
      <w:r w:rsidR="00DA4247" w:rsidRPr="0007386E">
        <w:rPr>
          <w:szCs w:val="24"/>
        </w:rPr>
        <w:t xml:space="preserve">on your timesheet </w:t>
      </w:r>
      <w:r w:rsidR="00924833" w:rsidRPr="0007386E">
        <w:rPr>
          <w:szCs w:val="24"/>
        </w:rPr>
        <w:t>is also false documentation</w:t>
      </w:r>
      <w:r w:rsidR="00DA4247" w:rsidRPr="0007386E">
        <w:rPr>
          <w:szCs w:val="24"/>
        </w:rPr>
        <w:t>. Any of these practices (or other types of false documentation)</w:t>
      </w:r>
      <w:r w:rsidR="00924833" w:rsidRPr="0007386E">
        <w:rPr>
          <w:szCs w:val="24"/>
        </w:rPr>
        <w:t xml:space="preserve"> a</w:t>
      </w:r>
      <w:r w:rsidR="00DA4247" w:rsidRPr="0007386E">
        <w:rPr>
          <w:szCs w:val="24"/>
        </w:rPr>
        <w:t>re</w:t>
      </w:r>
      <w:r w:rsidR="00924833" w:rsidRPr="0007386E">
        <w:rPr>
          <w:szCs w:val="24"/>
        </w:rPr>
        <w:t xml:space="preserve"> </w:t>
      </w:r>
      <w:r w:rsidR="00DA4247" w:rsidRPr="0007386E">
        <w:rPr>
          <w:szCs w:val="24"/>
        </w:rPr>
        <w:t xml:space="preserve">examples of </w:t>
      </w:r>
      <w:r w:rsidR="00924833" w:rsidRPr="0007386E">
        <w:rPr>
          <w:szCs w:val="24"/>
        </w:rPr>
        <w:t xml:space="preserve">a breach of the </w:t>
      </w:r>
      <w:r w:rsidR="00750530" w:rsidRPr="0007386E">
        <w:rPr>
          <w:szCs w:val="24"/>
        </w:rPr>
        <w:t>Academy of Nutrition</w:t>
      </w:r>
      <w:r w:rsidR="00DA4247" w:rsidRPr="0007386E">
        <w:rPr>
          <w:szCs w:val="24"/>
        </w:rPr>
        <w:t xml:space="preserve"> Code of Ethics </w:t>
      </w:r>
      <w:r w:rsidR="00F807D3" w:rsidRPr="0007386E">
        <w:rPr>
          <w:szCs w:val="24"/>
        </w:rPr>
        <w:t xml:space="preserve">as well as a type of “cheating” </w:t>
      </w:r>
      <w:r w:rsidR="00DA4247" w:rsidRPr="0007386E">
        <w:rPr>
          <w:szCs w:val="24"/>
        </w:rPr>
        <w:t xml:space="preserve">and can result in dismissal from the internship (see </w:t>
      </w:r>
      <w:r w:rsidR="00F807D3" w:rsidRPr="0007386E">
        <w:rPr>
          <w:szCs w:val="24"/>
        </w:rPr>
        <w:t>ACADEMIC INTEGRITY AT CAL POLY</w:t>
      </w:r>
      <w:r w:rsidR="00DA4247" w:rsidRPr="0007386E">
        <w:rPr>
          <w:szCs w:val="24"/>
        </w:rPr>
        <w:t>, below).</w:t>
      </w:r>
      <w:r w:rsidR="00924833" w:rsidRPr="0007386E">
        <w:rPr>
          <w:szCs w:val="24"/>
        </w:rPr>
        <w:t xml:space="preserve"> </w:t>
      </w:r>
    </w:p>
    <w:p w14:paraId="25E4E488" w14:textId="77777777" w:rsidR="001B5E2C" w:rsidRPr="0007386E" w:rsidRDefault="001B5E2C" w:rsidP="00792B44">
      <w:pPr>
        <w:pStyle w:val="BodyText1"/>
        <w:spacing w:after="0"/>
        <w:ind w:firstLine="0"/>
        <w:jc w:val="both"/>
        <w:rPr>
          <w:szCs w:val="24"/>
        </w:rPr>
      </w:pPr>
    </w:p>
    <w:p w14:paraId="593753EE" w14:textId="77777777" w:rsidR="007245F3" w:rsidRPr="0007386E" w:rsidRDefault="007245F3" w:rsidP="00792B44">
      <w:pPr>
        <w:pStyle w:val="BodyText1"/>
        <w:spacing w:after="0"/>
        <w:ind w:firstLine="0"/>
        <w:jc w:val="both"/>
        <w:rPr>
          <w:i/>
          <w:szCs w:val="24"/>
        </w:rPr>
      </w:pPr>
      <w:r w:rsidRPr="0007386E">
        <w:rPr>
          <w:i/>
          <w:szCs w:val="24"/>
        </w:rPr>
        <w:lastRenderedPageBreak/>
        <w:t>Supervised Practice Work Schedule</w:t>
      </w:r>
    </w:p>
    <w:p w14:paraId="3A9BC021" w14:textId="77777777" w:rsidR="007245F3" w:rsidRPr="0007386E" w:rsidRDefault="007245F3" w:rsidP="00792B44">
      <w:pPr>
        <w:pStyle w:val="BodyText1"/>
        <w:spacing w:after="0"/>
        <w:ind w:firstLine="0"/>
        <w:jc w:val="both"/>
        <w:rPr>
          <w:i/>
          <w:szCs w:val="24"/>
        </w:rPr>
      </w:pPr>
    </w:p>
    <w:p w14:paraId="042696B2" w14:textId="705FF5BA" w:rsidR="007245F3" w:rsidRPr="0007386E" w:rsidRDefault="00093AF6" w:rsidP="00792B44">
      <w:pPr>
        <w:pStyle w:val="BodyText1"/>
        <w:spacing w:after="0"/>
        <w:ind w:firstLine="0"/>
        <w:jc w:val="both"/>
        <w:rPr>
          <w:i/>
          <w:iCs/>
          <w:szCs w:val="24"/>
          <w:u w:val="single"/>
        </w:rPr>
      </w:pPr>
      <w:r w:rsidRPr="0007386E">
        <w:t xml:space="preserve">The ACEND requires a minimum of 1,000 hours of supervised practice. The Cal Poly Dietetic Internship exceeds this requirement, providing a total of 1,114 hours of supervised practice. </w:t>
      </w:r>
      <w:r w:rsidR="007245F3" w:rsidRPr="0007386E">
        <w:rPr>
          <w:szCs w:val="24"/>
        </w:rPr>
        <w:t xml:space="preserve">Supervised </w:t>
      </w:r>
      <w:r w:rsidR="00643E79" w:rsidRPr="0007386E">
        <w:rPr>
          <w:szCs w:val="24"/>
        </w:rPr>
        <w:t>P</w:t>
      </w:r>
      <w:r w:rsidR="007245F3" w:rsidRPr="0007386E">
        <w:rPr>
          <w:szCs w:val="24"/>
        </w:rPr>
        <w:t>ractice should be completed onsite at the supervised practice facility (or other approved, appropriate professional setting) under the direct supervision of a Registered Dietitian or other appropriate professional</w:t>
      </w:r>
      <w:r w:rsidR="0031016F" w:rsidRPr="0007386E">
        <w:rPr>
          <w:szCs w:val="24"/>
        </w:rPr>
        <w:t xml:space="preserve"> whenever possible</w:t>
      </w:r>
      <w:r w:rsidR="007245F3" w:rsidRPr="0007386E">
        <w:rPr>
          <w:szCs w:val="24"/>
        </w:rPr>
        <w:t xml:space="preserve">. The </w:t>
      </w:r>
      <w:r w:rsidR="002D3249" w:rsidRPr="0007386E">
        <w:rPr>
          <w:szCs w:val="24"/>
        </w:rPr>
        <w:t xml:space="preserve">Cal Poly </w:t>
      </w:r>
      <w:r w:rsidR="007245F3" w:rsidRPr="0007386E">
        <w:rPr>
          <w:szCs w:val="24"/>
        </w:rPr>
        <w:t xml:space="preserve">Dietetic Internship supervised practice work week is </w:t>
      </w:r>
      <w:r w:rsidR="002D3249" w:rsidRPr="0007386E">
        <w:rPr>
          <w:szCs w:val="24"/>
        </w:rPr>
        <w:t>32</w:t>
      </w:r>
      <w:r w:rsidR="007245F3" w:rsidRPr="0007386E">
        <w:rPr>
          <w:szCs w:val="24"/>
        </w:rPr>
        <w:t xml:space="preserve"> hours per week with a schedule pre-determined by the preceptor. The hours </w:t>
      </w:r>
      <w:r w:rsidR="002D3249" w:rsidRPr="0007386E">
        <w:rPr>
          <w:szCs w:val="24"/>
        </w:rPr>
        <w:t>assigned</w:t>
      </w:r>
      <w:r w:rsidR="007245F3" w:rsidRPr="0007386E">
        <w:rPr>
          <w:szCs w:val="24"/>
        </w:rPr>
        <w:t xml:space="preserve"> may vary from facility to facility and from rotation to rotation.  Interns must be flexible </w:t>
      </w:r>
      <w:r w:rsidR="00362D05" w:rsidRPr="0007386E">
        <w:rPr>
          <w:szCs w:val="24"/>
        </w:rPr>
        <w:t>regarding</w:t>
      </w:r>
      <w:r w:rsidR="007245F3" w:rsidRPr="0007386E">
        <w:rPr>
          <w:szCs w:val="24"/>
        </w:rPr>
        <w:t xml:space="preserve"> the work week. A typical </w:t>
      </w:r>
      <w:r w:rsidR="002D3249" w:rsidRPr="0007386E">
        <w:rPr>
          <w:szCs w:val="24"/>
        </w:rPr>
        <w:t xml:space="preserve">supervised practice </w:t>
      </w:r>
      <w:r w:rsidR="007245F3" w:rsidRPr="0007386E">
        <w:rPr>
          <w:szCs w:val="24"/>
        </w:rPr>
        <w:t xml:space="preserve">work week is </w:t>
      </w:r>
      <w:r w:rsidR="002D3249" w:rsidRPr="0007386E">
        <w:rPr>
          <w:szCs w:val="24"/>
        </w:rPr>
        <w:t>Tuesday</w:t>
      </w:r>
      <w:r w:rsidR="007245F3" w:rsidRPr="0007386E">
        <w:rPr>
          <w:szCs w:val="24"/>
        </w:rPr>
        <w:t xml:space="preserve"> through Friday; however, weekends and/or evening hours may be required </w:t>
      </w:r>
      <w:r w:rsidR="002D3249" w:rsidRPr="0007386E">
        <w:rPr>
          <w:szCs w:val="24"/>
        </w:rPr>
        <w:t xml:space="preserve">occasionally </w:t>
      </w:r>
      <w:r w:rsidR="007245F3" w:rsidRPr="0007386E">
        <w:rPr>
          <w:szCs w:val="24"/>
        </w:rPr>
        <w:t>during some rotations. You will be expected to establish the work schedule at a particular rotation with your preceptor. Rearrangement of the work schedule without prior approval of the Preceptor and the Program Director will be considered an absence.</w:t>
      </w:r>
      <w:r w:rsidR="00DA3671" w:rsidRPr="0007386E">
        <w:rPr>
          <w:szCs w:val="24"/>
        </w:rPr>
        <w:t xml:space="preserve"> </w:t>
      </w:r>
      <w:r w:rsidR="002D3249" w:rsidRPr="0007386E">
        <w:rPr>
          <w:i/>
          <w:iCs/>
          <w:szCs w:val="24"/>
          <w:u w:val="single"/>
        </w:rPr>
        <w:t>C</w:t>
      </w:r>
      <w:r w:rsidR="00DA3671" w:rsidRPr="0007386E">
        <w:rPr>
          <w:i/>
          <w:iCs/>
          <w:szCs w:val="24"/>
          <w:u w:val="single"/>
        </w:rPr>
        <w:t xml:space="preserve">ompletion of didactic assignments </w:t>
      </w:r>
      <w:r w:rsidR="002D3249" w:rsidRPr="0007386E">
        <w:rPr>
          <w:i/>
          <w:iCs/>
          <w:szCs w:val="24"/>
          <w:u w:val="single"/>
        </w:rPr>
        <w:t>is</w:t>
      </w:r>
      <w:r w:rsidR="00DA3671" w:rsidRPr="0007386E">
        <w:rPr>
          <w:i/>
          <w:iCs/>
          <w:szCs w:val="24"/>
          <w:u w:val="single"/>
        </w:rPr>
        <w:t xml:space="preserve"> </w:t>
      </w:r>
      <w:r w:rsidR="00DA3671" w:rsidRPr="0007386E">
        <w:rPr>
          <w:b/>
          <w:bCs/>
          <w:i/>
          <w:iCs/>
          <w:szCs w:val="24"/>
          <w:u w:val="single"/>
        </w:rPr>
        <w:t>not</w:t>
      </w:r>
      <w:r w:rsidR="00DA3671" w:rsidRPr="0007386E">
        <w:rPr>
          <w:i/>
          <w:iCs/>
          <w:szCs w:val="24"/>
          <w:u w:val="single"/>
        </w:rPr>
        <w:t xml:space="preserve"> counted in your working time. You may only work on a didactic assignment during your standard workday if this is done during a documented break.</w:t>
      </w:r>
    </w:p>
    <w:p w14:paraId="576FE2EF" w14:textId="77777777" w:rsidR="007245F3" w:rsidRPr="0007386E" w:rsidRDefault="007245F3" w:rsidP="007245F3">
      <w:pPr>
        <w:pStyle w:val="BodyText1"/>
        <w:spacing w:after="0"/>
        <w:ind w:firstLine="0"/>
        <w:jc w:val="both"/>
        <w:rPr>
          <w:szCs w:val="24"/>
        </w:rPr>
      </w:pPr>
    </w:p>
    <w:p w14:paraId="7A61D478" w14:textId="2CDD5130" w:rsidR="007245F3" w:rsidRPr="0007386E" w:rsidRDefault="007245F3" w:rsidP="007245F3">
      <w:pPr>
        <w:pStyle w:val="BodyText1"/>
        <w:spacing w:after="0"/>
        <w:ind w:firstLine="0"/>
        <w:jc w:val="both"/>
        <w:rPr>
          <w:szCs w:val="24"/>
        </w:rPr>
      </w:pPr>
      <w:r w:rsidRPr="0007386E">
        <w:rPr>
          <w:szCs w:val="24"/>
        </w:rPr>
        <w:t xml:space="preserve">Ideally, </w:t>
      </w:r>
      <w:r w:rsidR="002D3249" w:rsidRPr="0007386E">
        <w:rPr>
          <w:szCs w:val="24"/>
        </w:rPr>
        <w:t>interns</w:t>
      </w:r>
      <w:r w:rsidRPr="0007386E">
        <w:rPr>
          <w:szCs w:val="24"/>
        </w:rPr>
        <w:t xml:space="preserve"> </w:t>
      </w:r>
      <w:r w:rsidR="002D3249" w:rsidRPr="0007386E">
        <w:rPr>
          <w:szCs w:val="24"/>
        </w:rPr>
        <w:t>(with</w:t>
      </w:r>
      <w:r w:rsidRPr="0007386E">
        <w:rPr>
          <w:szCs w:val="24"/>
        </w:rPr>
        <w:t xml:space="preserve"> </w:t>
      </w:r>
      <w:r w:rsidR="002D3249" w:rsidRPr="0007386E">
        <w:rPr>
          <w:szCs w:val="24"/>
        </w:rPr>
        <w:t>their</w:t>
      </w:r>
      <w:r w:rsidRPr="0007386E">
        <w:rPr>
          <w:szCs w:val="24"/>
        </w:rPr>
        <w:t xml:space="preserve"> preceptor</w:t>
      </w:r>
      <w:r w:rsidR="002D3249" w:rsidRPr="0007386E">
        <w:rPr>
          <w:szCs w:val="24"/>
        </w:rPr>
        <w:t>s)</w:t>
      </w:r>
      <w:r w:rsidRPr="0007386E">
        <w:rPr>
          <w:szCs w:val="24"/>
        </w:rPr>
        <w:t xml:space="preserve"> will determine a schedule that allows </w:t>
      </w:r>
      <w:r w:rsidR="002D3249" w:rsidRPr="0007386E">
        <w:rPr>
          <w:szCs w:val="24"/>
        </w:rPr>
        <w:t>them</w:t>
      </w:r>
      <w:r w:rsidRPr="0007386E">
        <w:rPr>
          <w:szCs w:val="24"/>
        </w:rPr>
        <w:t xml:space="preserve"> to </w:t>
      </w:r>
      <w:r w:rsidR="00783AA5" w:rsidRPr="0007386E">
        <w:rPr>
          <w:szCs w:val="24"/>
        </w:rPr>
        <w:t xml:space="preserve">consistently </w:t>
      </w:r>
      <w:r w:rsidRPr="0007386E">
        <w:rPr>
          <w:szCs w:val="24"/>
        </w:rPr>
        <w:t xml:space="preserve">complete </w:t>
      </w:r>
      <w:r w:rsidR="00293849" w:rsidRPr="0007386E">
        <w:rPr>
          <w:szCs w:val="24"/>
        </w:rPr>
        <w:t>32</w:t>
      </w:r>
      <w:r w:rsidRPr="0007386E">
        <w:rPr>
          <w:szCs w:val="24"/>
        </w:rPr>
        <w:t xml:space="preserve"> hours per week. If site schedules do not allow for this and/or extenuating circumstances arise that take away from supervised practice time, it is the intern’s responsibility to determine a way to complete all supervised practice hours </w:t>
      </w:r>
      <w:r w:rsidR="00783AA5" w:rsidRPr="0007386E">
        <w:rPr>
          <w:szCs w:val="24"/>
        </w:rPr>
        <w:t>required for</w:t>
      </w:r>
      <w:r w:rsidRPr="0007386E">
        <w:rPr>
          <w:szCs w:val="24"/>
        </w:rPr>
        <w:t xml:space="preserve"> each </w:t>
      </w:r>
      <w:r w:rsidR="002D3249" w:rsidRPr="0007386E">
        <w:rPr>
          <w:szCs w:val="24"/>
        </w:rPr>
        <w:t>rotation</w:t>
      </w:r>
      <w:r w:rsidR="00783AA5" w:rsidRPr="0007386E">
        <w:rPr>
          <w:szCs w:val="24"/>
        </w:rPr>
        <w:t xml:space="preserve"> while following program policies</w:t>
      </w:r>
      <w:r w:rsidRPr="0007386E">
        <w:rPr>
          <w:szCs w:val="24"/>
        </w:rPr>
        <w:t>.</w:t>
      </w:r>
      <w:r w:rsidR="00783AA5" w:rsidRPr="0007386E">
        <w:rPr>
          <w:szCs w:val="24"/>
        </w:rPr>
        <w:t xml:space="preserve"> </w:t>
      </w:r>
      <w:r w:rsidRPr="0007386E">
        <w:rPr>
          <w:szCs w:val="24"/>
        </w:rPr>
        <w:t xml:space="preserve">If the minimum hours are not accomplished during the </w:t>
      </w:r>
      <w:r w:rsidR="002D3249" w:rsidRPr="0007386E">
        <w:rPr>
          <w:szCs w:val="24"/>
        </w:rPr>
        <w:t>relevant</w:t>
      </w:r>
      <w:r w:rsidRPr="0007386E">
        <w:rPr>
          <w:szCs w:val="24"/>
        </w:rPr>
        <w:t xml:space="preserve"> rotation (including extra hours worked </w:t>
      </w:r>
      <w:r w:rsidR="002D3249" w:rsidRPr="0007386E">
        <w:rPr>
          <w:szCs w:val="24"/>
        </w:rPr>
        <w:t>during</w:t>
      </w:r>
      <w:r w:rsidRPr="0007386E">
        <w:rPr>
          <w:szCs w:val="24"/>
        </w:rPr>
        <w:t xml:space="preserve"> the evening and/or weeken</w:t>
      </w:r>
      <w:r w:rsidR="002D3249" w:rsidRPr="0007386E">
        <w:rPr>
          <w:szCs w:val="24"/>
        </w:rPr>
        <w:t>d</w:t>
      </w:r>
      <w:r w:rsidRPr="0007386E">
        <w:rPr>
          <w:szCs w:val="24"/>
        </w:rPr>
        <w:t xml:space="preserve">), interns may be required to go back to a particular rotation at the end of the internship year, thus delaying completion of the program.    </w:t>
      </w:r>
    </w:p>
    <w:p w14:paraId="1CD790DA" w14:textId="08FA6BD2" w:rsidR="00CF14D4" w:rsidRPr="0007386E" w:rsidRDefault="00CF14D4">
      <w:pPr>
        <w:rPr>
          <w:i/>
        </w:rPr>
      </w:pPr>
    </w:p>
    <w:p w14:paraId="0BA8BF5C" w14:textId="278E6579" w:rsidR="004279F1" w:rsidRPr="0007386E" w:rsidRDefault="004279F1" w:rsidP="007245F3">
      <w:pPr>
        <w:pStyle w:val="BodyText1"/>
        <w:spacing w:after="0"/>
        <w:ind w:firstLine="0"/>
        <w:jc w:val="both"/>
        <w:rPr>
          <w:i/>
          <w:szCs w:val="24"/>
        </w:rPr>
      </w:pPr>
      <w:r w:rsidRPr="0007386E">
        <w:rPr>
          <w:i/>
          <w:szCs w:val="24"/>
        </w:rPr>
        <w:t>Policy on Working from Home</w:t>
      </w:r>
    </w:p>
    <w:p w14:paraId="63C1DD93" w14:textId="77777777" w:rsidR="004279F1" w:rsidRPr="0007386E" w:rsidRDefault="004279F1" w:rsidP="007245F3">
      <w:pPr>
        <w:pStyle w:val="BodyText1"/>
        <w:spacing w:after="0"/>
        <w:ind w:firstLine="0"/>
        <w:jc w:val="both"/>
        <w:rPr>
          <w:szCs w:val="24"/>
        </w:rPr>
      </w:pPr>
    </w:p>
    <w:p w14:paraId="7B6D53D9" w14:textId="0FDB6726" w:rsidR="00C573B4" w:rsidRPr="0007386E" w:rsidRDefault="004279F1" w:rsidP="004279F1">
      <w:pPr>
        <w:pStyle w:val="BodyText1"/>
        <w:spacing w:after="0"/>
        <w:ind w:firstLine="0"/>
        <w:jc w:val="both"/>
        <w:rPr>
          <w:szCs w:val="24"/>
          <w:lang w:bidi="en-US"/>
        </w:rPr>
      </w:pPr>
      <w:r w:rsidRPr="0007386E">
        <w:rPr>
          <w:szCs w:val="24"/>
        </w:rPr>
        <w:t>As noted above, based on the requirements of ACEND, the program defines supervised practice as hours completed onsite at the supervised practice facility (or other approved, appropriate professional setting) under the direct supervision of a</w:t>
      </w:r>
      <w:r w:rsidR="00F437D1" w:rsidRPr="0007386E">
        <w:rPr>
          <w:szCs w:val="24"/>
        </w:rPr>
        <w:t>n RDN</w:t>
      </w:r>
      <w:r w:rsidRPr="0007386E">
        <w:rPr>
          <w:szCs w:val="24"/>
        </w:rPr>
        <w:t xml:space="preserve"> or </w:t>
      </w:r>
      <w:proofErr w:type="gramStart"/>
      <w:r w:rsidRPr="0007386E">
        <w:rPr>
          <w:szCs w:val="24"/>
        </w:rPr>
        <w:t>other</w:t>
      </w:r>
      <w:proofErr w:type="gramEnd"/>
      <w:r w:rsidRPr="0007386E">
        <w:rPr>
          <w:szCs w:val="24"/>
        </w:rPr>
        <w:t xml:space="preserve"> appropriate professional.</w:t>
      </w:r>
      <w:r w:rsidR="00ED0E8C" w:rsidRPr="0007386E">
        <w:rPr>
          <w:szCs w:val="24"/>
        </w:rPr>
        <w:t xml:space="preserve"> </w:t>
      </w:r>
      <w:r w:rsidR="00F437D1" w:rsidRPr="0007386E">
        <w:rPr>
          <w:szCs w:val="24"/>
        </w:rPr>
        <w:t>To align with the evolving nature of the profession, and possible site and staffing limitations</w:t>
      </w:r>
      <w:r w:rsidR="00ED0E8C" w:rsidRPr="0007386E">
        <w:rPr>
          <w:szCs w:val="24"/>
        </w:rPr>
        <w:t>, exceptions to this expectation will be made on a case-by-case basis.</w:t>
      </w:r>
      <w:r w:rsidRPr="0007386E">
        <w:rPr>
          <w:szCs w:val="24"/>
        </w:rPr>
        <w:t xml:space="preserve"> </w:t>
      </w:r>
      <w:r w:rsidR="00723909" w:rsidRPr="0007386E">
        <w:rPr>
          <w:szCs w:val="24"/>
        </w:rPr>
        <w:t>Interns and/or preceptors should contact the Program Director with any questions before making any type of alternate arrangements.</w:t>
      </w:r>
      <w:r w:rsidR="00F719E7" w:rsidRPr="0007386E">
        <w:rPr>
          <w:szCs w:val="24"/>
        </w:rPr>
        <w:t xml:space="preserve"> </w:t>
      </w:r>
      <w:r w:rsidR="00F719E7" w:rsidRPr="0007386E">
        <w:t>All testing, grading, and scoring for interns must be conducted in person (at Cal Poly, a rotation site, or an approved proctoring center) to verify the intern’s identity and ensure a standardized process.</w:t>
      </w:r>
    </w:p>
    <w:p w14:paraId="6839EAB4" w14:textId="77777777" w:rsidR="007077B2" w:rsidRPr="0007386E" w:rsidRDefault="007077B2" w:rsidP="004279F1">
      <w:pPr>
        <w:pStyle w:val="BodyText1"/>
        <w:spacing w:after="0"/>
        <w:ind w:firstLine="0"/>
        <w:jc w:val="both"/>
        <w:rPr>
          <w:szCs w:val="24"/>
          <w:lang w:bidi="en-US"/>
        </w:rPr>
      </w:pPr>
    </w:p>
    <w:p w14:paraId="10EDEAD0" w14:textId="00DBAB5C" w:rsidR="001F361C" w:rsidRPr="0007386E" w:rsidRDefault="001F361C" w:rsidP="004279F1">
      <w:pPr>
        <w:pStyle w:val="BodyText1"/>
        <w:spacing w:after="0"/>
        <w:ind w:firstLine="0"/>
        <w:jc w:val="both"/>
        <w:rPr>
          <w:i/>
          <w:szCs w:val="24"/>
          <w:lang w:bidi="en-US"/>
        </w:rPr>
      </w:pPr>
      <w:r w:rsidRPr="0007386E">
        <w:rPr>
          <w:i/>
          <w:szCs w:val="24"/>
          <w:lang w:bidi="en-US"/>
        </w:rPr>
        <w:t xml:space="preserve">Scheduled Vacation Time and </w:t>
      </w:r>
      <w:r w:rsidR="00CB4AB6" w:rsidRPr="0007386E">
        <w:rPr>
          <w:i/>
          <w:szCs w:val="24"/>
          <w:lang w:bidi="en-US"/>
        </w:rPr>
        <w:t>Personal</w:t>
      </w:r>
      <w:r w:rsidRPr="0007386E">
        <w:rPr>
          <w:i/>
          <w:szCs w:val="24"/>
          <w:lang w:bidi="en-US"/>
        </w:rPr>
        <w:t xml:space="preserve"> Day</w:t>
      </w:r>
      <w:r w:rsidR="00362D05" w:rsidRPr="0007386E">
        <w:rPr>
          <w:i/>
          <w:szCs w:val="24"/>
          <w:lang w:bidi="en-US"/>
        </w:rPr>
        <w:t>s</w:t>
      </w:r>
    </w:p>
    <w:p w14:paraId="01D1AD2F" w14:textId="77777777" w:rsidR="00CC7E47" w:rsidRPr="0007386E" w:rsidRDefault="00CC7E47" w:rsidP="004279F1">
      <w:pPr>
        <w:pStyle w:val="BodyText1"/>
        <w:spacing w:after="0"/>
        <w:ind w:firstLine="0"/>
        <w:jc w:val="both"/>
        <w:rPr>
          <w:szCs w:val="24"/>
        </w:rPr>
      </w:pPr>
    </w:p>
    <w:p w14:paraId="5BFB7829" w14:textId="02F0589D" w:rsidR="00BB46B0" w:rsidRPr="0007386E" w:rsidRDefault="00F437D1" w:rsidP="005D1AE7">
      <w:pPr>
        <w:pStyle w:val="BodyText1"/>
        <w:spacing w:after="0"/>
        <w:ind w:firstLine="0"/>
        <w:jc w:val="both"/>
        <w:rPr>
          <w:szCs w:val="24"/>
        </w:rPr>
      </w:pPr>
      <w:r w:rsidRPr="0007386E">
        <w:t xml:space="preserve">The Cal Poly Dietetic Internship program calendar for supervised practice is designed to include approximately four weeks of breaks that generally align with the Cal Poly academic calendar. However, alignment may vary, and interns are expected to be available for supervised practice during academic breaks as needed. The program calendar also allows each intern to take up to two </w:t>
      </w:r>
      <w:r w:rsidRPr="0007386E">
        <w:lastRenderedPageBreak/>
        <w:t>(2) personal days, if necessary.</w:t>
      </w:r>
      <w:r w:rsidR="00E04014" w:rsidRPr="0007386E">
        <w:rPr>
          <w:szCs w:val="24"/>
        </w:rPr>
        <w:t xml:space="preserve"> </w:t>
      </w:r>
      <w:r w:rsidR="006B79D9" w:rsidRPr="0007386E">
        <w:rPr>
          <w:szCs w:val="24"/>
        </w:rPr>
        <w:t>P</w:t>
      </w:r>
      <w:r w:rsidR="00CC7E47" w:rsidRPr="0007386E">
        <w:rPr>
          <w:szCs w:val="24"/>
        </w:rPr>
        <w:t>ersonal</w:t>
      </w:r>
      <w:r w:rsidR="00E04014" w:rsidRPr="0007386E">
        <w:rPr>
          <w:szCs w:val="24"/>
        </w:rPr>
        <w:t xml:space="preserve"> day</w:t>
      </w:r>
      <w:r w:rsidR="00CC7E47" w:rsidRPr="0007386E">
        <w:rPr>
          <w:szCs w:val="24"/>
        </w:rPr>
        <w:t>s</w:t>
      </w:r>
      <w:r w:rsidR="00E04014" w:rsidRPr="0007386E">
        <w:rPr>
          <w:szCs w:val="24"/>
        </w:rPr>
        <w:t xml:space="preserve"> must be pre-approved by the </w:t>
      </w:r>
      <w:r w:rsidR="00CC7E47" w:rsidRPr="0007386E">
        <w:rPr>
          <w:szCs w:val="24"/>
        </w:rPr>
        <w:t>Program Director</w:t>
      </w:r>
      <w:r w:rsidR="00E04014" w:rsidRPr="0007386E">
        <w:rPr>
          <w:szCs w:val="24"/>
        </w:rPr>
        <w:t xml:space="preserve">. Interns are encouraged not to use </w:t>
      </w:r>
      <w:r w:rsidR="00CC7E47" w:rsidRPr="0007386E">
        <w:rPr>
          <w:szCs w:val="24"/>
        </w:rPr>
        <w:t>a personal day</w:t>
      </w:r>
      <w:r w:rsidR="00E04014" w:rsidRPr="0007386E">
        <w:rPr>
          <w:szCs w:val="24"/>
        </w:rPr>
        <w:t xml:space="preserve"> until it is needed due to illness, bereavement, to attend to personal </w:t>
      </w:r>
      <w:r w:rsidR="00CC7E47" w:rsidRPr="0007386E">
        <w:rPr>
          <w:szCs w:val="24"/>
        </w:rPr>
        <w:t>emergencies</w:t>
      </w:r>
      <w:r w:rsidR="00E04014" w:rsidRPr="0007386E">
        <w:rPr>
          <w:szCs w:val="24"/>
        </w:rPr>
        <w:t>, etc. Interns should document</w:t>
      </w:r>
      <w:r w:rsidR="00CC7E47" w:rsidRPr="0007386E">
        <w:rPr>
          <w:szCs w:val="24"/>
        </w:rPr>
        <w:t xml:space="preserve"> </w:t>
      </w:r>
      <w:r w:rsidR="00E04014" w:rsidRPr="0007386E">
        <w:rPr>
          <w:szCs w:val="24"/>
        </w:rPr>
        <w:t xml:space="preserve">zero hours worked for </w:t>
      </w:r>
      <w:r w:rsidR="00CC7E47" w:rsidRPr="0007386E">
        <w:rPr>
          <w:szCs w:val="24"/>
        </w:rPr>
        <w:t>a</w:t>
      </w:r>
      <w:r w:rsidR="00E04014" w:rsidRPr="0007386E">
        <w:rPr>
          <w:szCs w:val="24"/>
        </w:rPr>
        <w:t xml:space="preserve"> </w:t>
      </w:r>
      <w:r w:rsidR="00CC7E47" w:rsidRPr="0007386E">
        <w:rPr>
          <w:szCs w:val="24"/>
        </w:rPr>
        <w:t>personal</w:t>
      </w:r>
      <w:r w:rsidR="00E04014" w:rsidRPr="0007386E">
        <w:rPr>
          <w:szCs w:val="24"/>
        </w:rPr>
        <w:t xml:space="preserve"> </w:t>
      </w:r>
      <w:r w:rsidR="00CC7E47" w:rsidRPr="0007386E">
        <w:rPr>
          <w:szCs w:val="24"/>
        </w:rPr>
        <w:t>day</w:t>
      </w:r>
      <w:r w:rsidR="00655375" w:rsidRPr="0007386E">
        <w:rPr>
          <w:szCs w:val="24"/>
        </w:rPr>
        <w:t xml:space="preserve"> by adding the date in the online Typhon tracking system Time Log and checking the “Personal Day” checkbox</w:t>
      </w:r>
      <w:r w:rsidR="00E04014" w:rsidRPr="0007386E">
        <w:rPr>
          <w:szCs w:val="24"/>
        </w:rPr>
        <w:t>.</w:t>
      </w:r>
    </w:p>
    <w:p w14:paraId="42C228E6" w14:textId="77777777" w:rsidR="00BB46B0" w:rsidRPr="0007386E" w:rsidRDefault="00BB46B0" w:rsidP="005D1AE7">
      <w:pPr>
        <w:pStyle w:val="BodyText1"/>
        <w:spacing w:after="0"/>
        <w:ind w:firstLine="0"/>
        <w:jc w:val="both"/>
        <w:rPr>
          <w:szCs w:val="24"/>
        </w:rPr>
      </w:pPr>
    </w:p>
    <w:p w14:paraId="789F6E96" w14:textId="16AC0A3F" w:rsidR="00BB46B0" w:rsidRPr="0007386E" w:rsidRDefault="00BB46B0" w:rsidP="00BB46B0">
      <w:pPr>
        <w:pStyle w:val="BodyText1"/>
        <w:ind w:firstLine="0"/>
        <w:jc w:val="both"/>
        <w:rPr>
          <w:i/>
          <w:szCs w:val="24"/>
        </w:rPr>
      </w:pPr>
      <w:r w:rsidRPr="0007386E">
        <w:rPr>
          <w:i/>
          <w:szCs w:val="24"/>
        </w:rPr>
        <w:t>Tardiness</w:t>
      </w:r>
    </w:p>
    <w:p w14:paraId="651C6B22" w14:textId="242C613D" w:rsidR="007245F3" w:rsidRPr="0007386E" w:rsidRDefault="00BB46B0" w:rsidP="00BB46B0">
      <w:pPr>
        <w:pStyle w:val="BodyText1"/>
        <w:spacing w:after="0"/>
        <w:ind w:firstLine="0"/>
        <w:jc w:val="both"/>
        <w:rPr>
          <w:szCs w:val="24"/>
        </w:rPr>
      </w:pPr>
      <w:r w:rsidRPr="0007386E">
        <w:rPr>
          <w:szCs w:val="24"/>
        </w:rPr>
        <w:t xml:space="preserve">It is the intern’s responsibility to arrive </w:t>
      </w:r>
      <w:r w:rsidR="00750530" w:rsidRPr="0007386E">
        <w:rPr>
          <w:szCs w:val="24"/>
        </w:rPr>
        <w:t>at</w:t>
      </w:r>
      <w:r w:rsidRPr="0007386E">
        <w:rPr>
          <w:szCs w:val="24"/>
        </w:rPr>
        <w:t xml:space="preserve"> the rotation site on time, ready for job performance. Tardiness will act as a negative on the evaluation for that rotation.  </w:t>
      </w:r>
      <w:r w:rsidR="00750530" w:rsidRPr="0007386E">
        <w:rPr>
          <w:szCs w:val="24"/>
        </w:rPr>
        <w:t>Any</w:t>
      </w:r>
      <w:r w:rsidRPr="0007386E">
        <w:rPr>
          <w:szCs w:val="24"/>
        </w:rPr>
        <w:t xml:space="preserve"> missed time </w:t>
      </w:r>
      <w:r w:rsidR="00750530" w:rsidRPr="0007386E">
        <w:rPr>
          <w:szCs w:val="24"/>
        </w:rPr>
        <w:t xml:space="preserve">caused by tardiness </w:t>
      </w:r>
      <w:r w:rsidRPr="0007386E">
        <w:rPr>
          <w:szCs w:val="24"/>
        </w:rPr>
        <w:t xml:space="preserve">must be made up.  </w:t>
      </w:r>
      <w:r w:rsidR="00E04014" w:rsidRPr="0007386E">
        <w:rPr>
          <w:szCs w:val="24"/>
        </w:rPr>
        <w:t xml:space="preserve"> </w:t>
      </w:r>
    </w:p>
    <w:p w14:paraId="41CFBDEB" w14:textId="59D36CA4" w:rsidR="00466F0D" w:rsidRPr="0007386E" w:rsidRDefault="00466F0D" w:rsidP="00BB46B0">
      <w:pPr>
        <w:pStyle w:val="BodyText1"/>
        <w:spacing w:after="0"/>
        <w:ind w:firstLine="0"/>
        <w:jc w:val="both"/>
        <w:rPr>
          <w:szCs w:val="24"/>
        </w:rPr>
      </w:pPr>
    </w:p>
    <w:p w14:paraId="4764B928" w14:textId="57C36D25" w:rsidR="00466F0D" w:rsidRPr="0007386E" w:rsidRDefault="00466F0D" w:rsidP="00466F0D">
      <w:pPr>
        <w:pStyle w:val="BodyText1"/>
        <w:spacing w:after="0"/>
        <w:ind w:firstLine="0"/>
        <w:jc w:val="both"/>
        <w:rPr>
          <w:i/>
          <w:szCs w:val="24"/>
        </w:rPr>
      </w:pPr>
      <w:r w:rsidRPr="0007386E">
        <w:rPr>
          <w:i/>
          <w:szCs w:val="24"/>
        </w:rPr>
        <w:t>Paid Employment</w:t>
      </w:r>
    </w:p>
    <w:p w14:paraId="7F3EFF67" w14:textId="77777777" w:rsidR="00466F0D" w:rsidRPr="0007386E" w:rsidRDefault="00466F0D" w:rsidP="00466F0D">
      <w:pPr>
        <w:pStyle w:val="BodyText1"/>
        <w:spacing w:after="0"/>
        <w:ind w:firstLine="0"/>
        <w:jc w:val="both"/>
        <w:rPr>
          <w:i/>
          <w:szCs w:val="24"/>
        </w:rPr>
      </w:pPr>
    </w:p>
    <w:p w14:paraId="305FD3A8" w14:textId="75197ED2" w:rsidR="00466F0D" w:rsidRPr="0007386E" w:rsidRDefault="00466F0D" w:rsidP="00466F0D">
      <w:pPr>
        <w:pStyle w:val="BodyText1"/>
        <w:ind w:firstLine="0"/>
        <w:jc w:val="both"/>
        <w:rPr>
          <w:szCs w:val="24"/>
        </w:rPr>
      </w:pPr>
      <w:r w:rsidRPr="0007386E">
        <w:rPr>
          <w:szCs w:val="24"/>
        </w:rPr>
        <w:t xml:space="preserve">Interns may choose to hold a job for pay to help support themselves during the internship.  If the job is at a current internship rotation site or the job is dietetics-related, the hours worked for pay (either before or during the internship) may </w:t>
      </w:r>
      <w:r w:rsidRPr="0007386E">
        <w:rPr>
          <w:i/>
          <w:szCs w:val="24"/>
        </w:rPr>
        <w:t>not</w:t>
      </w:r>
      <w:r w:rsidRPr="0007386E">
        <w:rPr>
          <w:szCs w:val="24"/>
        </w:rPr>
        <w:t xml:space="preserve"> be used as hours worked for the internship.  Time worked for pay is</w:t>
      </w:r>
      <w:r w:rsidR="00F56550" w:rsidRPr="0007386E">
        <w:rPr>
          <w:szCs w:val="24"/>
        </w:rPr>
        <w:t>,</w:t>
      </w:r>
      <w:r w:rsidRPr="0007386E">
        <w:rPr>
          <w:szCs w:val="24"/>
        </w:rPr>
        <w:t xml:space="preserve"> and will be</w:t>
      </w:r>
      <w:r w:rsidR="00F56550" w:rsidRPr="0007386E">
        <w:rPr>
          <w:szCs w:val="24"/>
        </w:rPr>
        <w:t>,</w:t>
      </w:r>
      <w:r w:rsidRPr="0007386E">
        <w:rPr>
          <w:szCs w:val="24"/>
        </w:rPr>
        <w:t xml:space="preserve"> kept separate from time applied toward internship hours. </w:t>
      </w:r>
      <w:r w:rsidR="00F437D1" w:rsidRPr="0007386E">
        <w:rPr>
          <w:szCs w:val="24"/>
        </w:rPr>
        <w:t xml:space="preserve">*This excludes receipt of scholarships or stipends related to the Cal Poly Dietetic Internship. </w:t>
      </w:r>
    </w:p>
    <w:p w14:paraId="1EFBC046" w14:textId="49903C37" w:rsidR="00466F0D" w:rsidRPr="0007386E" w:rsidRDefault="00466F0D" w:rsidP="00466F0D">
      <w:pPr>
        <w:pStyle w:val="BodyText1"/>
        <w:spacing w:after="0"/>
        <w:ind w:firstLine="0"/>
        <w:jc w:val="both"/>
        <w:rPr>
          <w:szCs w:val="24"/>
        </w:rPr>
      </w:pPr>
      <w:r w:rsidRPr="0007386E">
        <w:rPr>
          <w:szCs w:val="24"/>
        </w:rPr>
        <w:t xml:space="preserve">Interns’ hours will vary depending on </w:t>
      </w:r>
      <w:r w:rsidR="00362D05" w:rsidRPr="0007386E">
        <w:rPr>
          <w:szCs w:val="24"/>
        </w:rPr>
        <w:t xml:space="preserve">the </w:t>
      </w:r>
      <w:r w:rsidRPr="0007386E">
        <w:rPr>
          <w:szCs w:val="24"/>
        </w:rPr>
        <w:t>rotation site. No adjustments in scheduling or special considerations will be made for the intern’s off-duty employment. The intern’s employment schedule must fit around her/his schedule for the internship.</w:t>
      </w:r>
    </w:p>
    <w:p w14:paraId="0E46F5AF" w14:textId="77777777" w:rsidR="000969C0" w:rsidRPr="0007386E" w:rsidRDefault="000969C0">
      <w:pPr>
        <w:pStyle w:val="BodyText1"/>
        <w:spacing w:after="0"/>
        <w:jc w:val="both"/>
        <w:rPr>
          <w:szCs w:val="24"/>
        </w:rPr>
      </w:pPr>
    </w:p>
    <w:p w14:paraId="534BF77D" w14:textId="048A2372" w:rsidR="000969C0" w:rsidRPr="0007386E" w:rsidRDefault="00126797" w:rsidP="00126797">
      <w:pPr>
        <w:pStyle w:val="BodyText1"/>
        <w:spacing w:after="0"/>
        <w:ind w:firstLine="0"/>
        <w:jc w:val="both"/>
        <w:rPr>
          <w:b/>
          <w:szCs w:val="24"/>
        </w:rPr>
      </w:pPr>
      <w:r w:rsidRPr="0007386E">
        <w:rPr>
          <w:b/>
          <w:szCs w:val="24"/>
        </w:rPr>
        <w:t>Didactic</w:t>
      </w:r>
      <w:r w:rsidR="00646D8F" w:rsidRPr="0007386E">
        <w:rPr>
          <w:b/>
          <w:szCs w:val="24"/>
        </w:rPr>
        <w:t>/Seminar</w:t>
      </w:r>
      <w:r w:rsidRPr="0007386E">
        <w:rPr>
          <w:b/>
          <w:szCs w:val="24"/>
        </w:rPr>
        <w:t xml:space="preserve"> Component</w:t>
      </w:r>
    </w:p>
    <w:p w14:paraId="24626A1A" w14:textId="77777777" w:rsidR="000969C0" w:rsidRPr="0007386E" w:rsidRDefault="000969C0">
      <w:pPr>
        <w:pStyle w:val="BodyText1"/>
        <w:spacing w:after="0"/>
        <w:jc w:val="both"/>
        <w:rPr>
          <w:b/>
          <w:szCs w:val="24"/>
        </w:rPr>
      </w:pPr>
    </w:p>
    <w:p w14:paraId="005AFB50" w14:textId="4B8A8F3D" w:rsidR="0036149E" w:rsidRPr="0007386E" w:rsidRDefault="00CC7E47" w:rsidP="00126797">
      <w:pPr>
        <w:pStyle w:val="BodyText1"/>
        <w:spacing w:after="0"/>
        <w:ind w:firstLine="0"/>
        <w:jc w:val="both"/>
        <w:rPr>
          <w:szCs w:val="24"/>
        </w:rPr>
      </w:pPr>
      <w:r w:rsidRPr="0007386E">
        <w:rPr>
          <w:szCs w:val="24"/>
        </w:rPr>
        <w:t>Up to three</w:t>
      </w:r>
      <w:r w:rsidR="00F56550" w:rsidRPr="0007386E">
        <w:rPr>
          <w:szCs w:val="24"/>
        </w:rPr>
        <w:t xml:space="preserve"> (3)</w:t>
      </w:r>
      <w:r w:rsidRPr="0007386E">
        <w:rPr>
          <w:szCs w:val="24"/>
        </w:rPr>
        <w:t xml:space="preserve"> absences during the program year from the didactic sessions (to accommodate extenuating circumstances</w:t>
      </w:r>
      <w:r w:rsidR="008F345D" w:rsidRPr="0007386E">
        <w:rPr>
          <w:szCs w:val="24"/>
        </w:rPr>
        <w:t>, such as illness</w:t>
      </w:r>
      <w:r w:rsidRPr="0007386E">
        <w:rPr>
          <w:szCs w:val="24"/>
        </w:rPr>
        <w:t xml:space="preserve">) are allowed. </w:t>
      </w:r>
      <w:r w:rsidR="000969C0" w:rsidRPr="0007386E">
        <w:rPr>
          <w:szCs w:val="24"/>
        </w:rPr>
        <w:t xml:space="preserve">Interns are not excused from </w:t>
      </w:r>
      <w:r w:rsidR="0036149E" w:rsidRPr="0007386E">
        <w:rPr>
          <w:szCs w:val="24"/>
        </w:rPr>
        <w:t xml:space="preserve">Monday </w:t>
      </w:r>
      <w:r w:rsidR="000969C0" w:rsidRPr="0007386E">
        <w:rPr>
          <w:szCs w:val="24"/>
        </w:rPr>
        <w:t>class</w:t>
      </w:r>
      <w:r w:rsidR="00750530" w:rsidRPr="0007386E">
        <w:rPr>
          <w:szCs w:val="24"/>
        </w:rPr>
        <w:t>es</w:t>
      </w:r>
      <w:r w:rsidR="000969C0" w:rsidRPr="0007386E">
        <w:rPr>
          <w:szCs w:val="24"/>
        </w:rPr>
        <w:t xml:space="preserve"> without </w:t>
      </w:r>
      <w:r w:rsidR="00192B1A" w:rsidRPr="0007386E">
        <w:rPr>
          <w:szCs w:val="24"/>
        </w:rPr>
        <w:t xml:space="preserve">prior </w:t>
      </w:r>
      <w:r w:rsidR="00A835B3" w:rsidRPr="0007386E">
        <w:rPr>
          <w:szCs w:val="24"/>
        </w:rPr>
        <w:t xml:space="preserve">written </w:t>
      </w:r>
      <w:r w:rsidR="000969C0" w:rsidRPr="0007386E">
        <w:rPr>
          <w:szCs w:val="24"/>
        </w:rPr>
        <w:t>consent from the Program Director.</w:t>
      </w:r>
      <w:r w:rsidR="0044689F" w:rsidRPr="0007386E">
        <w:rPr>
          <w:szCs w:val="24"/>
        </w:rPr>
        <w:t xml:space="preserve"> </w:t>
      </w:r>
      <w:r w:rsidR="000969C0" w:rsidRPr="0007386E">
        <w:rPr>
          <w:szCs w:val="24"/>
        </w:rPr>
        <w:t xml:space="preserve">Reasons for absence must be </w:t>
      </w:r>
      <w:r w:rsidR="002E3CF9" w:rsidRPr="0007386E">
        <w:rPr>
          <w:szCs w:val="24"/>
        </w:rPr>
        <w:t>explained</w:t>
      </w:r>
      <w:r w:rsidR="000969C0" w:rsidRPr="0007386E">
        <w:rPr>
          <w:szCs w:val="24"/>
        </w:rPr>
        <w:t xml:space="preserve"> in writing</w:t>
      </w:r>
      <w:r w:rsidR="000969C0" w:rsidRPr="0007386E">
        <w:rPr>
          <w:i/>
          <w:szCs w:val="24"/>
        </w:rPr>
        <w:t>.</w:t>
      </w:r>
      <w:r w:rsidR="00662367" w:rsidRPr="0007386E">
        <w:rPr>
          <w:i/>
          <w:szCs w:val="24"/>
        </w:rPr>
        <w:t xml:space="preserve"> </w:t>
      </w:r>
      <w:r w:rsidR="00662367" w:rsidRPr="0007386E">
        <w:rPr>
          <w:szCs w:val="24"/>
        </w:rPr>
        <w:t>Personal business</w:t>
      </w:r>
      <w:r w:rsidR="008F345D" w:rsidRPr="0007386E">
        <w:rPr>
          <w:szCs w:val="24"/>
        </w:rPr>
        <w:t xml:space="preserve"> </w:t>
      </w:r>
      <w:r w:rsidR="00662367" w:rsidRPr="0007386E">
        <w:rPr>
          <w:szCs w:val="24"/>
        </w:rPr>
        <w:t xml:space="preserve">is not an acceptable reason for an absence. </w:t>
      </w:r>
    </w:p>
    <w:p w14:paraId="5F95E7C2" w14:textId="77777777" w:rsidR="0036149E" w:rsidRPr="0007386E" w:rsidRDefault="0036149E" w:rsidP="00126797">
      <w:pPr>
        <w:pStyle w:val="BodyText1"/>
        <w:spacing w:after="0"/>
        <w:ind w:firstLine="0"/>
        <w:jc w:val="both"/>
        <w:rPr>
          <w:szCs w:val="24"/>
        </w:rPr>
      </w:pPr>
    </w:p>
    <w:p w14:paraId="322F6096" w14:textId="54294951" w:rsidR="00EC2809" w:rsidRPr="0007386E" w:rsidRDefault="008F74F5" w:rsidP="00126797">
      <w:pPr>
        <w:pStyle w:val="BodyText1"/>
        <w:spacing w:after="0"/>
        <w:ind w:firstLine="0"/>
        <w:jc w:val="both"/>
        <w:rPr>
          <w:szCs w:val="24"/>
        </w:rPr>
      </w:pPr>
      <w:r w:rsidRPr="0007386E">
        <w:rPr>
          <w:szCs w:val="24"/>
        </w:rPr>
        <w:t>Interns are responsible for all content covered during missed didactic sessions, and all assignments</w:t>
      </w:r>
      <w:r w:rsidR="000969C0" w:rsidRPr="0007386E">
        <w:rPr>
          <w:szCs w:val="24"/>
        </w:rPr>
        <w:t xml:space="preserve"> must be </w:t>
      </w:r>
      <w:r w:rsidR="008F345D" w:rsidRPr="0007386E">
        <w:rPr>
          <w:szCs w:val="24"/>
        </w:rPr>
        <w:t>made up</w:t>
      </w:r>
      <w:r w:rsidR="000969C0" w:rsidRPr="0007386E">
        <w:rPr>
          <w:szCs w:val="24"/>
        </w:rPr>
        <w:t xml:space="preserve">. </w:t>
      </w:r>
      <w:r w:rsidR="008F345D" w:rsidRPr="0007386E">
        <w:rPr>
          <w:szCs w:val="24"/>
        </w:rPr>
        <w:t>Arrangements</w:t>
      </w:r>
      <w:r w:rsidR="000969C0" w:rsidRPr="0007386E">
        <w:rPr>
          <w:szCs w:val="24"/>
        </w:rPr>
        <w:t xml:space="preserve"> for the make</w:t>
      </w:r>
      <w:r w:rsidR="00192B1A" w:rsidRPr="0007386E">
        <w:rPr>
          <w:szCs w:val="24"/>
        </w:rPr>
        <w:t>-</w:t>
      </w:r>
      <w:r w:rsidR="000969C0" w:rsidRPr="0007386E">
        <w:rPr>
          <w:szCs w:val="24"/>
        </w:rPr>
        <w:t xml:space="preserve">up </w:t>
      </w:r>
      <w:r w:rsidRPr="0007386E">
        <w:rPr>
          <w:szCs w:val="24"/>
        </w:rPr>
        <w:t>work</w:t>
      </w:r>
      <w:r w:rsidR="000969C0" w:rsidRPr="0007386E">
        <w:rPr>
          <w:szCs w:val="24"/>
        </w:rPr>
        <w:t xml:space="preserve"> must be made </w:t>
      </w:r>
      <w:r w:rsidR="008F345D" w:rsidRPr="0007386E">
        <w:rPr>
          <w:szCs w:val="24"/>
        </w:rPr>
        <w:t>with</w:t>
      </w:r>
      <w:r w:rsidR="000969C0" w:rsidRPr="0007386E">
        <w:rPr>
          <w:szCs w:val="24"/>
        </w:rPr>
        <w:t xml:space="preserve"> the Program Director. </w:t>
      </w:r>
    </w:p>
    <w:p w14:paraId="38E98367" w14:textId="3D241FC1" w:rsidR="000969C0" w:rsidRPr="0007386E" w:rsidRDefault="000969C0" w:rsidP="008F74F5">
      <w:pPr>
        <w:pStyle w:val="BodyText1"/>
        <w:spacing w:after="0"/>
        <w:ind w:firstLine="0"/>
        <w:jc w:val="both"/>
        <w:rPr>
          <w:szCs w:val="24"/>
        </w:rPr>
      </w:pPr>
    </w:p>
    <w:p w14:paraId="5FFB9908" w14:textId="01B1CADC" w:rsidR="0088782B" w:rsidRPr="0007386E" w:rsidRDefault="0088782B" w:rsidP="008F74F5">
      <w:pPr>
        <w:pStyle w:val="BodyText1"/>
        <w:spacing w:after="0"/>
        <w:ind w:firstLine="0"/>
        <w:jc w:val="both"/>
        <w:rPr>
          <w:b/>
          <w:caps/>
          <w:szCs w:val="24"/>
        </w:rPr>
      </w:pPr>
      <w:bookmarkStart w:id="13" w:name="IllnessInjury"/>
      <w:r w:rsidRPr="0007386E">
        <w:rPr>
          <w:b/>
          <w:caps/>
          <w:szCs w:val="24"/>
        </w:rPr>
        <w:t>EQUITABLE TREATMENT</w:t>
      </w:r>
    </w:p>
    <w:p w14:paraId="1CBFFD24" w14:textId="77777777" w:rsidR="0088782B" w:rsidRPr="0007386E" w:rsidRDefault="0088782B" w:rsidP="008F74F5">
      <w:pPr>
        <w:pStyle w:val="BodyText1"/>
        <w:spacing w:after="0"/>
        <w:ind w:firstLine="0"/>
        <w:jc w:val="both"/>
        <w:rPr>
          <w:b/>
          <w:caps/>
          <w:szCs w:val="24"/>
        </w:rPr>
      </w:pPr>
    </w:p>
    <w:p w14:paraId="2B1E2267" w14:textId="5943B7F8" w:rsidR="0088782B" w:rsidRPr="0007386E" w:rsidRDefault="0088782B" w:rsidP="0088782B">
      <w:pPr>
        <w:pStyle w:val="BodyText1"/>
        <w:spacing w:after="0"/>
        <w:ind w:firstLine="0"/>
        <w:jc w:val="both"/>
        <w:rPr>
          <w:szCs w:val="24"/>
        </w:rPr>
      </w:pPr>
      <w:r w:rsidRPr="0007386E">
        <w:rPr>
          <w:szCs w:val="24"/>
        </w:rPr>
        <w:t>As stated by the Office of University Diversity and Inclusion, Cal Poly recognizes and celebrates the value of the different viewpoints, knowledge, cultures</w:t>
      </w:r>
      <w:r w:rsidR="00DE59D2" w:rsidRPr="0007386E">
        <w:rPr>
          <w:szCs w:val="24"/>
        </w:rPr>
        <w:t>,</w:t>
      </w:r>
      <w:r w:rsidRPr="0007386E">
        <w:rPr>
          <w:szCs w:val="24"/>
        </w:rPr>
        <w:t xml:space="preserve"> and skills that diverse communities bring to the educational experience. Inclusive Excellence is the engine that drives diversity and inclusion efforts at Cal Poly. Consistent with Cal Poly’s Learn by Doing philosophy, we believe that </w:t>
      </w:r>
      <w:r w:rsidR="00DE59D2" w:rsidRPr="0007386E">
        <w:rPr>
          <w:szCs w:val="24"/>
        </w:rPr>
        <w:t>all</w:t>
      </w:r>
      <w:r w:rsidRPr="0007386E">
        <w:rPr>
          <w:szCs w:val="24"/>
        </w:rPr>
        <w:t xml:space="preserve"> our students will best develop these abilities by living and learning in a diverse and inclusive environment. Ultimately, the goal is that our campus — students, faculty</w:t>
      </w:r>
      <w:r w:rsidR="00DE59D2" w:rsidRPr="0007386E">
        <w:rPr>
          <w:szCs w:val="24"/>
        </w:rPr>
        <w:t>,</w:t>
      </w:r>
      <w:r w:rsidRPr="0007386E">
        <w:rPr>
          <w:szCs w:val="24"/>
        </w:rPr>
        <w:t xml:space="preserve"> and staff — should reflect the diversity of California. For that to be possible, everyone must rightly believe that they are welcome at Cal Poly because they feel welcome in an inclusive community. We </w:t>
      </w:r>
      <w:r w:rsidRPr="0007386E">
        <w:rPr>
          <w:szCs w:val="24"/>
        </w:rPr>
        <w:lastRenderedPageBreak/>
        <w:t>support the diverse needs of interns, ensure an inclusive environment, and ensure equitable treatment by program faculty and preceptors of interns from all backgrounds, including race, ethnicity, national origin, gender/gender identity, sexual orientation, religion, disability, size, socioeconomic status, and age. The Cal Poly MS</w:t>
      </w:r>
      <w:r w:rsidR="00F437D1" w:rsidRPr="0007386E">
        <w:rPr>
          <w:szCs w:val="24"/>
        </w:rPr>
        <w:t>+</w:t>
      </w:r>
      <w:r w:rsidRPr="0007386E">
        <w:rPr>
          <w:szCs w:val="24"/>
        </w:rPr>
        <w:t>DI program adheres to the policies of the university and ACEND for treatment of students.</w:t>
      </w:r>
    </w:p>
    <w:p w14:paraId="4DCA51AA" w14:textId="77777777" w:rsidR="0088782B" w:rsidRPr="0007386E" w:rsidRDefault="0088782B" w:rsidP="008F74F5">
      <w:pPr>
        <w:pStyle w:val="BodyText1"/>
        <w:spacing w:after="0"/>
        <w:ind w:firstLine="0"/>
        <w:jc w:val="both"/>
        <w:rPr>
          <w:b/>
          <w:caps/>
          <w:szCs w:val="24"/>
        </w:rPr>
      </w:pPr>
    </w:p>
    <w:p w14:paraId="7EC1B8F7" w14:textId="1EF96099" w:rsidR="008F74F5" w:rsidRPr="0007386E" w:rsidRDefault="008F74F5" w:rsidP="008F74F5">
      <w:pPr>
        <w:pStyle w:val="BodyText1"/>
        <w:spacing w:after="0"/>
        <w:ind w:firstLine="0"/>
        <w:jc w:val="both"/>
        <w:rPr>
          <w:b/>
          <w:caps/>
          <w:szCs w:val="24"/>
        </w:rPr>
      </w:pPr>
      <w:r w:rsidRPr="0007386E">
        <w:rPr>
          <w:b/>
          <w:caps/>
          <w:szCs w:val="24"/>
        </w:rPr>
        <w:t xml:space="preserve">Illness and Injury </w:t>
      </w:r>
    </w:p>
    <w:bookmarkEnd w:id="13"/>
    <w:p w14:paraId="68E1CA19" w14:textId="77777777" w:rsidR="008F74F5" w:rsidRPr="0007386E" w:rsidRDefault="008F74F5" w:rsidP="008F74F5">
      <w:pPr>
        <w:pStyle w:val="BodyText1"/>
        <w:spacing w:after="0"/>
        <w:ind w:firstLine="0"/>
        <w:jc w:val="both"/>
        <w:rPr>
          <w:szCs w:val="24"/>
        </w:rPr>
      </w:pPr>
    </w:p>
    <w:p w14:paraId="2B671C6C" w14:textId="377EB339" w:rsidR="008F74F5" w:rsidRPr="0007386E" w:rsidRDefault="008F74F5" w:rsidP="005A76E9">
      <w:pPr>
        <w:pStyle w:val="BodyText1"/>
        <w:numPr>
          <w:ilvl w:val="1"/>
          <w:numId w:val="6"/>
        </w:numPr>
        <w:spacing w:after="0"/>
        <w:ind w:left="360"/>
        <w:jc w:val="both"/>
        <w:rPr>
          <w:szCs w:val="24"/>
        </w:rPr>
      </w:pPr>
      <w:r w:rsidRPr="0007386E">
        <w:rPr>
          <w:szCs w:val="24"/>
        </w:rPr>
        <w:t xml:space="preserve">In the event of: </w:t>
      </w:r>
    </w:p>
    <w:p w14:paraId="2DBA18E7" w14:textId="1202570E" w:rsidR="008F74F5" w:rsidRPr="0007386E" w:rsidRDefault="008F74F5" w:rsidP="006B79D9">
      <w:pPr>
        <w:pStyle w:val="BodyText1"/>
        <w:numPr>
          <w:ilvl w:val="0"/>
          <w:numId w:val="7"/>
        </w:numPr>
        <w:spacing w:after="0"/>
        <w:jc w:val="both"/>
        <w:rPr>
          <w:szCs w:val="24"/>
        </w:rPr>
      </w:pPr>
      <w:r w:rsidRPr="0007386E">
        <w:rPr>
          <w:szCs w:val="24"/>
        </w:rPr>
        <w:t xml:space="preserve">illness requiring you to see a physician, physician’s assistant, or nurse practitioner, </w:t>
      </w:r>
      <w:r w:rsidR="006B79D9" w:rsidRPr="0007386E">
        <w:rPr>
          <w:szCs w:val="24"/>
        </w:rPr>
        <w:t>or</w:t>
      </w:r>
      <w:r w:rsidRPr="0007386E">
        <w:rPr>
          <w:szCs w:val="24"/>
        </w:rPr>
        <w:t xml:space="preserve"> </w:t>
      </w:r>
    </w:p>
    <w:p w14:paraId="575A1C33" w14:textId="77777777" w:rsidR="008F74F5" w:rsidRPr="0007386E" w:rsidRDefault="008F74F5" w:rsidP="006B79D9">
      <w:pPr>
        <w:pStyle w:val="BodyText1"/>
        <w:numPr>
          <w:ilvl w:val="0"/>
          <w:numId w:val="7"/>
        </w:numPr>
        <w:spacing w:after="0"/>
        <w:jc w:val="both"/>
        <w:rPr>
          <w:szCs w:val="24"/>
        </w:rPr>
      </w:pPr>
      <w:r w:rsidRPr="0007386E">
        <w:rPr>
          <w:szCs w:val="24"/>
        </w:rPr>
        <w:t xml:space="preserve">accident resulting in injury or hospitalization, or </w:t>
      </w:r>
    </w:p>
    <w:p w14:paraId="36F8B8E7" w14:textId="4C1F79C7" w:rsidR="008F74F5" w:rsidRPr="0007386E" w:rsidRDefault="008F74F5" w:rsidP="006B79D9">
      <w:pPr>
        <w:pStyle w:val="BodyText1"/>
        <w:numPr>
          <w:ilvl w:val="0"/>
          <w:numId w:val="7"/>
        </w:numPr>
        <w:spacing w:after="0"/>
        <w:jc w:val="both"/>
        <w:rPr>
          <w:szCs w:val="24"/>
        </w:rPr>
      </w:pPr>
      <w:r w:rsidRPr="0007386E">
        <w:rPr>
          <w:szCs w:val="24"/>
        </w:rPr>
        <w:t xml:space="preserve">pregnancy </w:t>
      </w:r>
    </w:p>
    <w:p w14:paraId="7EDA50BA" w14:textId="77777777" w:rsidR="008F74F5" w:rsidRPr="0007386E" w:rsidRDefault="008F74F5" w:rsidP="00F56550">
      <w:pPr>
        <w:pStyle w:val="BodyText1"/>
        <w:spacing w:after="0"/>
        <w:jc w:val="both"/>
        <w:rPr>
          <w:szCs w:val="24"/>
        </w:rPr>
      </w:pPr>
    </w:p>
    <w:p w14:paraId="1857F578" w14:textId="77777777" w:rsidR="008F74F5" w:rsidRPr="0007386E" w:rsidRDefault="008F74F5" w:rsidP="00FE0832">
      <w:pPr>
        <w:pStyle w:val="BodyText1"/>
        <w:spacing w:after="0"/>
        <w:ind w:left="360" w:firstLine="0"/>
        <w:jc w:val="both"/>
        <w:rPr>
          <w:szCs w:val="24"/>
        </w:rPr>
      </w:pPr>
      <w:r w:rsidRPr="0007386E">
        <w:rPr>
          <w:szCs w:val="24"/>
        </w:rPr>
        <w:t xml:space="preserve">a statement from the attending physician or medical representative must be presented to the Program Director and must certify that the intern is physically and emotionally able to continue active participation in the program. </w:t>
      </w:r>
    </w:p>
    <w:p w14:paraId="0170C6DA" w14:textId="77777777" w:rsidR="008F74F5" w:rsidRPr="0007386E" w:rsidRDefault="008F74F5" w:rsidP="00F56550">
      <w:pPr>
        <w:pStyle w:val="BodyText1"/>
        <w:spacing w:after="0"/>
        <w:jc w:val="both"/>
        <w:rPr>
          <w:szCs w:val="24"/>
        </w:rPr>
      </w:pPr>
    </w:p>
    <w:p w14:paraId="5E894CE5" w14:textId="7ED2660F" w:rsidR="008F74F5" w:rsidRPr="0007386E" w:rsidRDefault="008F74F5" w:rsidP="00FE0832">
      <w:pPr>
        <w:pStyle w:val="BodyText1"/>
        <w:numPr>
          <w:ilvl w:val="1"/>
          <w:numId w:val="6"/>
        </w:numPr>
        <w:spacing w:after="0"/>
        <w:ind w:left="360"/>
        <w:jc w:val="both"/>
        <w:rPr>
          <w:szCs w:val="24"/>
        </w:rPr>
      </w:pPr>
      <w:r w:rsidRPr="0007386E">
        <w:rPr>
          <w:szCs w:val="24"/>
        </w:rPr>
        <w:t>If a student becomes ill while at the supervised practice facility</w:t>
      </w:r>
      <w:r w:rsidR="00750530" w:rsidRPr="0007386E">
        <w:rPr>
          <w:szCs w:val="24"/>
        </w:rPr>
        <w:t xml:space="preserve">, </w:t>
      </w:r>
      <w:r w:rsidR="00353EA1" w:rsidRPr="0007386E">
        <w:rPr>
          <w:szCs w:val="24"/>
        </w:rPr>
        <w:t>they</w:t>
      </w:r>
      <w:r w:rsidRPr="0007386E">
        <w:rPr>
          <w:szCs w:val="24"/>
        </w:rPr>
        <w:t xml:space="preserve"> will report to the preceptor, who will:</w:t>
      </w:r>
    </w:p>
    <w:p w14:paraId="517CF7FB" w14:textId="76363AD7" w:rsidR="008F74F5" w:rsidRPr="0007386E" w:rsidRDefault="008F74F5" w:rsidP="006B79D9">
      <w:pPr>
        <w:pStyle w:val="BodyText1"/>
        <w:tabs>
          <w:tab w:val="left" w:pos="1080"/>
          <w:tab w:val="left" w:pos="1170"/>
        </w:tabs>
        <w:spacing w:after="0"/>
        <w:jc w:val="both"/>
        <w:rPr>
          <w:szCs w:val="24"/>
        </w:rPr>
      </w:pPr>
      <w:r w:rsidRPr="0007386E">
        <w:rPr>
          <w:szCs w:val="24"/>
        </w:rPr>
        <w:t xml:space="preserve">a. </w:t>
      </w:r>
      <w:r w:rsidRPr="0007386E">
        <w:rPr>
          <w:szCs w:val="24"/>
        </w:rPr>
        <w:tab/>
      </w:r>
      <w:r w:rsidRPr="0007386E">
        <w:rPr>
          <w:i/>
          <w:szCs w:val="24"/>
        </w:rPr>
        <w:t>If the injury or illness is emergent</w:t>
      </w:r>
      <w:r w:rsidRPr="0007386E">
        <w:rPr>
          <w:szCs w:val="24"/>
        </w:rPr>
        <w:t xml:space="preserve"> – call 911.</w:t>
      </w:r>
    </w:p>
    <w:p w14:paraId="02298EF9" w14:textId="4EEE7AFF" w:rsidR="008F74F5" w:rsidRPr="0007386E" w:rsidRDefault="008F74F5" w:rsidP="006B79D9">
      <w:pPr>
        <w:pStyle w:val="BodyText1"/>
        <w:tabs>
          <w:tab w:val="left" w:pos="1080"/>
          <w:tab w:val="left" w:pos="1170"/>
          <w:tab w:val="left" w:pos="1440"/>
        </w:tabs>
        <w:spacing w:after="0"/>
        <w:jc w:val="both"/>
        <w:rPr>
          <w:szCs w:val="24"/>
        </w:rPr>
      </w:pPr>
      <w:r w:rsidRPr="0007386E">
        <w:rPr>
          <w:szCs w:val="24"/>
        </w:rPr>
        <w:t xml:space="preserve">b.  </w:t>
      </w:r>
      <w:r w:rsidRPr="0007386E">
        <w:rPr>
          <w:szCs w:val="24"/>
        </w:rPr>
        <w:tab/>
      </w:r>
      <w:r w:rsidRPr="0007386E">
        <w:rPr>
          <w:i/>
          <w:szCs w:val="24"/>
        </w:rPr>
        <w:t>If the illness or injury is not severe or life threatening</w:t>
      </w:r>
      <w:r w:rsidRPr="0007386E">
        <w:rPr>
          <w:szCs w:val="24"/>
        </w:rPr>
        <w:t xml:space="preserve"> - request that the </w:t>
      </w:r>
      <w:r w:rsidRPr="0007386E">
        <w:rPr>
          <w:szCs w:val="24"/>
        </w:rPr>
        <w:tab/>
      </w:r>
      <w:r w:rsidRPr="0007386E">
        <w:rPr>
          <w:szCs w:val="24"/>
        </w:rPr>
        <w:tab/>
      </w:r>
      <w:r w:rsidRPr="0007386E">
        <w:rPr>
          <w:szCs w:val="24"/>
        </w:rPr>
        <w:tab/>
        <w:t>intern contact</w:t>
      </w:r>
      <w:r w:rsidR="008F345D" w:rsidRPr="0007386E">
        <w:rPr>
          <w:szCs w:val="24"/>
        </w:rPr>
        <w:t>s</w:t>
      </w:r>
      <w:r w:rsidRPr="0007386E">
        <w:rPr>
          <w:szCs w:val="24"/>
        </w:rPr>
        <w:t xml:space="preserve"> their area health care provider.</w:t>
      </w:r>
    </w:p>
    <w:p w14:paraId="0F5EA5A0" w14:textId="77777777" w:rsidR="008F74F5" w:rsidRPr="0007386E" w:rsidRDefault="008F74F5" w:rsidP="006B79D9">
      <w:pPr>
        <w:pStyle w:val="BodyText1"/>
        <w:tabs>
          <w:tab w:val="left" w:pos="1080"/>
        </w:tabs>
        <w:spacing w:after="0"/>
        <w:jc w:val="both"/>
        <w:rPr>
          <w:szCs w:val="24"/>
        </w:rPr>
      </w:pPr>
      <w:r w:rsidRPr="0007386E">
        <w:rPr>
          <w:szCs w:val="24"/>
        </w:rPr>
        <w:t xml:space="preserve">c. </w:t>
      </w:r>
      <w:r w:rsidRPr="0007386E">
        <w:rPr>
          <w:szCs w:val="24"/>
        </w:rPr>
        <w:tab/>
      </w:r>
      <w:r w:rsidRPr="0007386E">
        <w:rPr>
          <w:i/>
          <w:szCs w:val="24"/>
        </w:rPr>
        <w:t>Should the intern not have an area provider</w:t>
      </w:r>
      <w:r w:rsidRPr="0007386E">
        <w:rPr>
          <w:szCs w:val="24"/>
        </w:rPr>
        <w:t xml:space="preserve"> - direct the intern to the nearest </w:t>
      </w:r>
      <w:r w:rsidRPr="0007386E">
        <w:rPr>
          <w:szCs w:val="24"/>
        </w:rPr>
        <w:tab/>
      </w:r>
      <w:r w:rsidRPr="0007386E">
        <w:rPr>
          <w:szCs w:val="24"/>
        </w:rPr>
        <w:tab/>
      </w:r>
      <w:r w:rsidRPr="0007386E">
        <w:rPr>
          <w:szCs w:val="24"/>
        </w:rPr>
        <w:tab/>
        <w:t>urgent care or emergency care centers</w:t>
      </w:r>
    </w:p>
    <w:p w14:paraId="3D04A353" w14:textId="77777777" w:rsidR="008F74F5" w:rsidRPr="0007386E" w:rsidRDefault="008F74F5" w:rsidP="00F56550">
      <w:pPr>
        <w:pStyle w:val="BodyText1"/>
        <w:spacing w:after="0"/>
        <w:jc w:val="both"/>
        <w:rPr>
          <w:szCs w:val="24"/>
        </w:rPr>
      </w:pPr>
    </w:p>
    <w:p w14:paraId="75FA7A78" w14:textId="066D6A23" w:rsidR="008F74F5" w:rsidRPr="0007386E" w:rsidRDefault="00F56550" w:rsidP="00792B44">
      <w:pPr>
        <w:pStyle w:val="BodyText1"/>
        <w:spacing w:after="0"/>
        <w:ind w:firstLine="0"/>
        <w:jc w:val="both"/>
        <w:rPr>
          <w:szCs w:val="24"/>
        </w:rPr>
      </w:pPr>
      <w:r w:rsidRPr="0007386E">
        <w:rPr>
          <w:szCs w:val="24"/>
        </w:rPr>
        <w:t xml:space="preserve">All </w:t>
      </w:r>
      <w:r w:rsidR="008F74F5" w:rsidRPr="0007386E">
        <w:rPr>
          <w:szCs w:val="24"/>
        </w:rPr>
        <w:t>injur</w:t>
      </w:r>
      <w:r w:rsidRPr="0007386E">
        <w:rPr>
          <w:szCs w:val="24"/>
        </w:rPr>
        <w:t>ies</w:t>
      </w:r>
      <w:r w:rsidR="008F74F5" w:rsidRPr="0007386E">
        <w:rPr>
          <w:szCs w:val="24"/>
        </w:rPr>
        <w:t xml:space="preserve"> must be reported to the preceptor at the facility.  If emergency treatment is   </w:t>
      </w:r>
    </w:p>
    <w:p w14:paraId="25394D33" w14:textId="2DF168EC" w:rsidR="008F74F5" w:rsidRPr="0007386E" w:rsidRDefault="008F74F5" w:rsidP="00792B44">
      <w:pPr>
        <w:pStyle w:val="BodyText1"/>
        <w:spacing w:after="0"/>
        <w:ind w:firstLine="0"/>
        <w:jc w:val="both"/>
        <w:rPr>
          <w:szCs w:val="24"/>
        </w:rPr>
      </w:pPr>
      <w:r w:rsidRPr="0007386E">
        <w:rPr>
          <w:szCs w:val="24"/>
        </w:rPr>
        <w:t>needed, it will be at the intern’s e</w:t>
      </w:r>
      <w:r w:rsidR="00750530" w:rsidRPr="0007386E">
        <w:rPr>
          <w:szCs w:val="24"/>
        </w:rPr>
        <w:t>xpense.</w:t>
      </w:r>
      <w:r w:rsidRPr="0007386E">
        <w:rPr>
          <w:szCs w:val="24"/>
        </w:rPr>
        <w:t xml:space="preserve"> Interns must assume the cost of </w:t>
      </w:r>
      <w:r w:rsidR="00794EFD" w:rsidRPr="0007386E">
        <w:rPr>
          <w:szCs w:val="24"/>
        </w:rPr>
        <w:t xml:space="preserve">medical care and </w:t>
      </w:r>
      <w:r w:rsidRPr="0007386E">
        <w:rPr>
          <w:szCs w:val="24"/>
        </w:rPr>
        <w:t xml:space="preserve">hospitalization if required.  </w:t>
      </w:r>
    </w:p>
    <w:p w14:paraId="22535DE5" w14:textId="77777777" w:rsidR="008F74F5" w:rsidRPr="0007386E" w:rsidRDefault="008F74F5" w:rsidP="00792B44">
      <w:pPr>
        <w:pStyle w:val="BodyText1"/>
        <w:spacing w:after="0"/>
        <w:ind w:firstLine="0"/>
        <w:jc w:val="both"/>
        <w:rPr>
          <w:szCs w:val="24"/>
        </w:rPr>
      </w:pPr>
    </w:p>
    <w:p w14:paraId="6A42A130" w14:textId="2E8D8294" w:rsidR="00F56550" w:rsidRPr="0007386E" w:rsidRDefault="008F74F5" w:rsidP="00792B44">
      <w:pPr>
        <w:pStyle w:val="BodyText1"/>
        <w:spacing w:after="0"/>
        <w:ind w:firstLine="0"/>
        <w:jc w:val="both"/>
        <w:rPr>
          <w:szCs w:val="24"/>
        </w:rPr>
      </w:pPr>
      <w:r w:rsidRPr="0007386E">
        <w:rPr>
          <w:szCs w:val="24"/>
        </w:rPr>
        <w:t>Documentation of the incident must be completed by the intern, signed by the preceptor, and forwarded (via email) to the Program Director.</w:t>
      </w:r>
    </w:p>
    <w:p w14:paraId="581B08DA" w14:textId="77777777" w:rsidR="008F74F5" w:rsidRPr="0007386E" w:rsidRDefault="008F74F5" w:rsidP="00792B44">
      <w:pPr>
        <w:pStyle w:val="BodyText1"/>
        <w:spacing w:after="0"/>
        <w:ind w:firstLine="0"/>
        <w:jc w:val="both"/>
        <w:rPr>
          <w:szCs w:val="24"/>
        </w:rPr>
      </w:pPr>
    </w:p>
    <w:p w14:paraId="202F7B93" w14:textId="77777777" w:rsidR="008F74F5" w:rsidRPr="0007386E" w:rsidRDefault="008F74F5" w:rsidP="00792B44">
      <w:pPr>
        <w:pStyle w:val="BodyText1"/>
        <w:spacing w:after="0"/>
        <w:ind w:firstLine="0"/>
        <w:jc w:val="both"/>
        <w:rPr>
          <w:szCs w:val="24"/>
        </w:rPr>
      </w:pPr>
      <w:r w:rsidRPr="0007386E">
        <w:rPr>
          <w:szCs w:val="24"/>
        </w:rPr>
        <w:t>Treatment regarding exposure to blood or other body fluids will be in accordance with the clinical agency policy.</w:t>
      </w:r>
    </w:p>
    <w:p w14:paraId="2DE3056F" w14:textId="77777777" w:rsidR="008F74F5" w:rsidRPr="0007386E" w:rsidRDefault="008F74F5" w:rsidP="00792B44">
      <w:pPr>
        <w:pStyle w:val="BodyText1"/>
        <w:spacing w:after="0"/>
        <w:ind w:firstLine="0"/>
        <w:jc w:val="both"/>
        <w:rPr>
          <w:szCs w:val="24"/>
        </w:rPr>
      </w:pPr>
    </w:p>
    <w:p w14:paraId="7162E2F4" w14:textId="77777777" w:rsidR="00BC2B59" w:rsidRPr="0007386E" w:rsidRDefault="00BC2B59" w:rsidP="00792B44">
      <w:pPr>
        <w:pStyle w:val="BodyText1"/>
        <w:spacing w:after="0"/>
        <w:ind w:firstLine="0"/>
        <w:jc w:val="both"/>
        <w:rPr>
          <w:b/>
          <w:caps/>
          <w:szCs w:val="24"/>
        </w:rPr>
      </w:pPr>
      <w:bookmarkStart w:id="14" w:name="HealthClearance"/>
      <w:r w:rsidRPr="0007386E">
        <w:rPr>
          <w:b/>
          <w:caps/>
          <w:szCs w:val="24"/>
        </w:rPr>
        <w:t>Health Clearance</w:t>
      </w:r>
    </w:p>
    <w:bookmarkEnd w:id="14"/>
    <w:p w14:paraId="79A990FD" w14:textId="77777777" w:rsidR="00BC2B59" w:rsidRPr="0007386E" w:rsidRDefault="00BC2B59" w:rsidP="00792B44">
      <w:pPr>
        <w:pStyle w:val="BodyText1"/>
        <w:spacing w:after="0"/>
        <w:ind w:firstLine="0"/>
        <w:jc w:val="both"/>
        <w:rPr>
          <w:b/>
          <w:caps/>
          <w:szCs w:val="24"/>
        </w:rPr>
      </w:pPr>
    </w:p>
    <w:p w14:paraId="61A39705" w14:textId="43A6D711" w:rsidR="00740BB5" w:rsidRPr="0007386E" w:rsidRDefault="00740BB5" w:rsidP="00792B44">
      <w:pPr>
        <w:jc w:val="both"/>
      </w:pPr>
      <w:r w:rsidRPr="0007386E">
        <w:t>To meet state and federal regulations, all students attending educational programs sponsored by the university must provide proof of the following:</w:t>
      </w:r>
    </w:p>
    <w:p w14:paraId="5BE59852" w14:textId="77777777" w:rsidR="00740BB5" w:rsidRPr="0007386E" w:rsidRDefault="00740BB5">
      <w:pPr>
        <w:numPr>
          <w:ilvl w:val="0"/>
          <w:numId w:val="10"/>
        </w:numPr>
        <w:jc w:val="both"/>
      </w:pPr>
      <w:r w:rsidRPr="0007386E">
        <w:t xml:space="preserve">A physical examination by a medical practitioner </w:t>
      </w:r>
    </w:p>
    <w:p w14:paraId="12116526" w14:textId="77777777" w:rsidR="00740BB5" w:rsidRPr="0007386E" w:rsidRDefault="00740BB5">
      <w:pPr>
        <w:numPr>
          <w:ilvl w:val="0"/>
          <w:numId w:val="10"/>
        </w:numPr>
        <w:jc w:val="both"/>
      </w:pPr>
      <w:r w:rsidRPr="0007386E">
        <w:t>Proof of immunity to measles</w:t>
      </w:r>
    </w:p>
    <w:p w14:paraId="406210BC" w14:textId="77777777" w:rsidR="00740BB5" w:rsidRPr="0007386E" w:rsidRDefault="00740BB5">
      <w:pPr>
        <w:numPr>
          <w:ilvl w:val="0"/>
          <w:numId w:val="10"/>
        </w:numPr>
        <w:jc w:val="both"/>
      </w:pPr>
      <w:r w:rsidRPr="0007386E">
        <w:t xml:space="preserve">Proof of immunity to rubella </w:t>
      </w:r>
    </w:p>
    <w:p w14:paraId="0D28E367" w14:textId="4A97B2C8" w:rsidR="00740BB5" w:rsidRPr="0007386E" w:rsidRDefault="00740BB5">
      <w:pPr>
        <w:numPr>
          <w:ilvl w:val="0"/>
          <w:numId w:val="10"/>
        </w:numPr>
        <w:jc w:val="both"/>
      </w:pPr>
      <w:r w:rsidRPr="0007386E">
        <w:t xml:space="preserve">Proof of a PPD test (TB) taken within </w:t>
      </w:r>
      <w:r w:rsidR="00794EFD" w:rsidRPr="0007386E">
        <w:t>45 days of the</w:t>
      </w:r>
      <w:r w:rsidRPr="0007386E">
        <w:t xml:space="preserve"> start of the internship</w:t>
      </w:r>
    </w:p>
    <w:p w14:paraId="74A8977E" w14:textId="779184EE" w:rsidR="00740BB5" w:rsidRPr="0007386E" w:rsidRDefault="00740BB5">
      <w:pPr>
        <w:numPr>
          <w:ilvl w:val="0"/>
          <w:numId w:val="10"/>
        </w:numPr>
        <w:jc w:val="both"/>
      </w:pPr>
      <w:r w:rsidRPr="0007386E">
        <w:lastRenderedPageBreak/>
        <w:t>Proof of completion of the hepatitis B vaccine series; completion is mandatory and should be completed before starting the internship.</w:t>
      </w:r>
    </w:p>
    <w:p w14:paraId="24A58CAF" w14:textId="16FBA37D" w:rsidR="00FE188E" w:rsidRPr="0007386E" w:rsidRDefault="00FE188E">
      <w:pPr>
        <w:numPr>
          <w:ilvl w:val="0"/>
          <w:numId w:val="10"/>
        </w:numPr>
        <w:jc w:val="both"/>
      </w:pPr>
      <w:r w:rsidRPr="0007386E">
        <w:t>Tetanus toxoid within 10 years</w:t>
      </w:r>
    </w:p>
    <w:p w14:paraId="2603FFC5" w14:textId="3B76EE4E" w:rsidR="00FC3926" w:rsidRPr="0007386E" w:rsidRDefault="00FC3926">
      <w:pPr>
        <w:pStyle w:val="ListParagraph"/>
        <w:numPr>
          <w:ilvl w:val="0"/>
          <w:numId w:val="10"/>
        </w:numPr>
        <w:jc w:val="both"/>
      </w:pPr>
      <w:r w:rsidRPr="0007386E">
        <w:t>COVID-19 vaccination</w:t>
      </w:r>
      <w:r w:rsidR="00794EFD" w:rsidRPr="0007386E">
        <w:t xml:space="preserve"> and booster</w:t>
      </w:r>
      <w:r w:rsidR="005025FD" w:rsidRPr="0007386E">
        <w:t>s</w:t>
      </w:r>
    </w:p>
    <w:p w14:paraId="1E3FC070" w14:textId="4CD19038" w:rsidR="006E5745" w:rsidRPr="0007386E" w:rsidRDefault="00794EFD">
      <w:pPr>
        <w:pStyle w:val="ListParagraph"/>
        <w:numPr>
          <w:ilvl w:val="0"/>
          <w:numId w:val="10"/>
        </w:numPr>
        <w:jc w:val="both"/>
      </w:pPr>
      <w:r w:rsidRPr="0007386E">
        <w:t>Seasonal</w:t>
      </w:r>
      <w:r w:rsidR="006E5745" w:rsidRPr="0007386E">
        <w:t xml:space="preserve"> flu shot (Oc</w:t>
      </w:r>
      <w:r w:rsidR="00792B44" w:rsidRPr="0007386E">
        <w:t>t</w:t>
      </w:r>
      <w:r w:rsidRPr="0007386E">
        <w:t>ober -</w:t>
      </w:r>
      <w:r w:rsidR="00792B44" w:rsidRPr="0007386E">
        <w:t>February,</w:t>
      </w:r>
      <w:r w:rsidRPr="0007386E">
        <w:t xml:space="preserve"> prior to or during clinical rotation</w:t>
      </w:r>
      <w:r w:rsidR="006E5745" w:rsidRPr="0007386E">
        <w:t>)</w:t>
      </w:r>
    </w:p>
    <w:p w14:paraId="56813700" w14:textId="0260C30E" w:rsidR="00750530" w:rsidRPr="0007386E" w:rsidRDefault="00750530" w:rsidP="00792B44">
      <w:pPr>
        <w:jc w:val="both"/>
      </w:pPr>
    </w:p>
    <w:p w14:paraId="552798B2" w14:textId="4C7B0BE9" w:rsidR="00750530" w:rsidRPr="0007386E" w:rsidRDefault="00750530" w:rsidP="00792B44">
      <w:pPr>
        <w:jc w:val="both"/>
      </w:pPr>
      <w:r w:rsidRPr="0007386E">
        <w:t>Interns will be notified of additional medical clearances required by supervised practice rotation sites so that all site requirements are met and verified prior to the start of the relevant rotations.</w:t>
      </w:r>
    </w:p>
    <w:p w14:paraId="44B55CE8" w14:textId="77777777" w:rsidR="000969C0" w:rsidRPr="0007386E" w:rsidRDefault="000969C0" w:rsidP="00792B44">
      <w:pPr>
        <w:pStyle w:val="BodyText1"/>
        <w:spacing w:after="0"/>
        <w:jc w:val="both"/>
        <w:rPr>
          <w:szCs w:val="24"/>
        </w:rPr>
      </w:pPr>
    </w:p>
    <w:p w14:paraId="7CB9FD14" w14:textId="77777777" w:rsidR="00A80D47" w:rsidRPr="0007386E" w:rsidRDefault="00A80D47" w:rsidP="00792B44">
      <w:pPr>
        <w:jc w:val="both"/>
        <w:rPr>
          <w:rFonts w:ascii="Times New Roman Bold" w:hAnsi="Times New Roman Bold"/>
          <w:b/>
          <w:caps/>
        </w:rPr>
      </w:pPr>
      <w:bookmarkStart w:id="15" w:name="DrugAlcohol"/>
      <w:r w:rsidRPr="0007386E">
        <w:rPr>
          <w:rFonts w:ascii="Times New Roman Bold" w:hAnsi="Times New Roman Bold"/>
          <w:b/>
          <w:caps/>
        </w:rPr>
        <w:t>Substance Abuse and Drug/Alcohol Testing Policy</w:t>
      </w:r>
    </w:p>
    <w:bookmarkEnd w:id="15"/>
    <w:p w14:paraId="062EEF71" w14:textId="77777777" w:rsidR="00A80D47" w:rsidRPr="0007386E" w:rsidRDefault="00A80D47" w:rsidP="00792B44">
      <w:pPr>
        <w:jc w:val="both"/>
      </w:pPr>
    </w:p>
    <w:p w14:paraId="350BA1EB" w14:textId="7B66EBDD" w:rsidR="00013D7D" w:rsidRPr="0007386E" w:rsidRDefault="00013D7D" w:rsidP="00792B44">
      <w:pPr>
        <w:jc w:val="both"/>
      </w:pPr>
      <w:r w:rsidRPr="0007386E">
        <w:t>All interns are required to complete a 10-panel drug screen within 30 days of starting their clinical rotations</w:t>
      </w:r>
      <w:r w:rsidR="00BD3BEB" w:rsidRPr="0007386E">
        <w:t xml:space="preserve">. They </w:t>
      </w:r>
      <w:r w:rsidR="00794EFD" w:rsidRPr="0007386E">
        <w:t>may</w:t>
      </w:r>
      <w:r w:rsidR="00BD3BEB" w:rsidRPr="0007386E">
        <w:t xml:space="preserve"> also be required to test before other rotations as</w:t>
      </w:r>
      <w:r w:rsidR="001235D0" w:rsidRPr="0007386E">
        <w:t xml:space="preserve"> indicated on affiliation agreements between Cal Poly and internship rotation sites.</w:t>
      </w:r>
      <w:r w:rsidR="00794EFD" w:rsidRPr="0007386E">
        <w:t xml:space="preserve"> Cost of such screenings are the financial responsibility of the intern if not covered by the facility requiring the screening.</w:t>
      </w:r>
    </w:p>
    <w:p w14:paraId="22C0E71B" w14:textId="77777777" w:rsidR="001235D0" w:rsidRPr="0007386E" w:rsidRDefault="001235D0" w:rsidP="00792B44">
      <w:pPr>
        <w:jc w:val="both"/>
      </w:pPr>
    </w:p>
    <w:p w14:paraId="1F22A75C" w14:textId="5CD3FED4" w:rsidR="00B231D5" w:rsidRPr="0007386E" w:rsidRDefault="00B231D5" w:rsidP="00792B44">
      <w:pPr>
        <w:jc w:val="both"/>
      </w:pPr>
      <w:r w:rsidRPr="0007386E">
        <w:t xml:space="preserve">The intern must be drug and alcohol free when at any supervised practice settings and during all DI classes. </w:t>
      </w:r>
      <w:r w:rsidR="00C14717" w:rsidRPr="0007386E">
        <w:t xml:space="preserve">Smoking is prohibited at all internship settings. </w:t>
      </w:r>
      <w:r w:rsidRPr="0007386E">
        <w:t>All health care workers have the responsibility to protect the public’s health, safety and welfare from addicted and/or drug-dependent health professionals. Interns under the influence of any illegal drugs</w:t>
      </w:r>
      <w:r w:rsidR="008737ED" w:rsidRPr="0007386E">
        <w:t>, marijuana,</w:t>
      </w:r>
      <w:r w:rsidRPr="0007386E">
        <w:t xml:space="preserve"> or alcohol while at an internship site or during any DI-related activities will face disciplinary action.</w:t>
      </w:r>
    </w:p>
    <w:p w14:paraId="53F4957B" w14:textId="77777777" w:rsidR="00B231D5" w:rsidRPr="0007386E" w:rsidRDefault="00B231D5" w:rsidP="00792B44">
      <w:pPr>
        <w:jc w:val="both"/>
      </w:pPr>
    </w:p>
    <w:p w14:paraId="41CDD515" w14:textId="285E312D" w:rsidR="00B231D5" w:rsidRPr="0007386E" w:rsidRDefault="00B231D5" w:rsidP="00792B44">
      <w:pPr>
        <w:jc w:val="both"/>
      </w:pPr>
      <w:r w:rsidRPr="0007386E">
        <w:t xml:space="preserve">Many supervised practice agencies affiliated with the DI require drug testing of all students.  All students in the DI should be prepared to submit to drug testing prior to starting rotations and/or prior to starting a rotation at a particular agency. Additionally, any student in the DI suspected of being under the influence of alcohol or drugs could be required to submit to an immediate substance screening as a condition of remaining in the rotation and/or the internship.    </w:t>
      </w:r>
    </w:p>
    <w:p w14:paraId="3398F4CE" w14:textId="77777777" w:rsidR="00B231D5" w:rsidRPr="0007386E" w:rsidRDefault="00B231D5" w:rsidP="00792B44">
      <w:pPr>
        <w:ind w:left="720" w:hanging="720"/>
        <w:jc w:val="both"/>
        <w:rPr>
          <w:b/>
        </w:rPr>
      </w:pPr>
    </w:p>
    <w:p w14:paraId="3279B899" w14:textId="2784BE3E" w:rsidR="00AD47E0" w:rsidRPr="0007386E" w:rsidRDefault="00AD47E0" w:rsidP="00792B44">
      <w:pPr>
        <w:jc w:val="both"/>
      </w:pPr>
      <w:r w:rsidRPr="0007386E">
        <w:t xml:space="preserve">Any student who wants to challenge the program’s actions under this section may utilize the Student </w:t>
      </w:r>
      <w:r w:rsidR="00714872" w:rsidRPr="0007386E">
        <w:t>Appeals Process</w:t>
      </w:r>
      <w:r w:rsidRPr="0007386E">
        <w:t xml:space="preserve"> </w:t>
      </w:r>
      <w:r w:rsidR="00714872" w:rsidRPr="0007386E">
        <w:t>outlined</w:t>
      </w:r>
      <w:r w:rsidRPr="0007386E">
        <w:t xml:space="preserve"> in this Handbook.</w:t>
      </w:r>
    </w:p>
    <w:p w14:paraId="2B6622ED" w14:textId="77777777" w:rsidR="00A80D47" w:rsidRPr="0007386E" w:rsidRDefault="00A80D47" w:rsidP="00792B44">
      <w:pPr>
        <w:ind w:left="720" w:hanging="720"/>
        <w:jc w:val="both"/>
        <w:rPr>
          <w:b/>
        </w:rPr>
      </w:pPr>
    </w:p>
    <w:p w14:paraId="6D0C7F14" w14:textId="7DD96B02" w:rsidR="00714872" w:rsidRPr="0007386E" w:rsidRDefault="00714872" w:rsidP="00792B44">
      <w:pPr>
        <w:jc w:val="both"/>
        <w:rPr>
          <w:b/>
        </w:rPr>
      </w:pPr>
      <w:bookmarkStart w:id="16" w:name="CriminalClearance"/>
      <w:r w:rsidRPr="0007386E">
        <w:rPr>
          <w:b/>
        </w:rPr>
        <w:t>CRIMINAL CLEARANCE / CHILD ABUSE RECORD CHECK</w:t>
      </w:r>
    </w:p>
    <w:bookmarkEnd w:id="16"/>
    <w:p w14:paraId="79937963" w14:textId="77777777" w:rsidR="00714872" w:rsidRPr="0007386E" w:rsidRDefault="00714872" w:rsidP="00792B44">
      <w:pPr>
        <w:jc w:val="both"/>
      </w:pPr>
    </w:p>
    <w:p w14:paraId="7ED72704" w14:textId="63F3A99C" w:rsidR="001235D0" w:rsidRPr="0007386E" w:rsidRDefault="001235D0" w:rsidP="00792B44">
      <w:pPr>
        <w:jc w:val="both"/>
      </w:pPr>
      <w:r w:rsidRPr="0007386E">
        <w:t xml:space="preserve">All interns will be </w:t>
      </w:r>
      <w:r w:rsidR="001B008A" w:rsidRPr="0007386E">
        <w:t xml:space="preserve">subject to criminal background checks and are the financial responsibility of the intern. </w:t>
      </w:r>
      <w:r w:rsidR="00DC040F" w:rsidRPr="0007386E">
        <w:t xml:space="preserve">Background checks may vary from site-to-site; please check with your preceptors and the </w:t>
      </w:r>
      <w:r w:rsidR="00794EFD" w:rsidRPr="0007386E">
        <w:t>Program Director</w:t>
      </w:r>
      <w:r w:rsidR="00DC040F" w:rsidRPr="0007386E">
        <w:t xml:space="preserve"> for guidance.</w:t>
      </w:r>
    </w:p>
    <w:p w14:paraId="12B8C9FD" w14:textId="77777777" w:rsidR="00DC040F" w:rsidRPr="0007386E" w:rsidRDefault="00DC040F" w:rsidP="00792B44">
      <w:pPr>
        <w:jc w:val="both"/>
      </w:pPr>
    </w:p>
    <w:p w14:paraId="27216C5E" w14:textId="2152E8DF" w:rsidR="00A80D47" w:rsidRPr="0007386E" w:rsidRDefault="00714872" w:rsidP="00792B44">
      <w:pPr>
        <w:jc w:val="both"/>
      </w:pPr>
      <w:r w:rsidRPr="0007386E">
        <w:t>California law requires that all employees or volunteers for a school system must have a criminal record check and a child abuse record check.  Background checks must be completed before starting the inte</w:t>
      </w:r>
      <w:r w:rsidR="00957F8A" w:rsidRPr="0007386E">
        <w:t>rnship</w:t>
      </w:r>
      <w:r w:rsidR="00E27282" w:rsidRPr="0007386E">
        <w:t xml:space="preserve"> and additional background checks may be requested throughout the internship by specific rotation sites</w:t>
      </w:r>
      <w:r w:rsidR="00957F8A" w:rsidRPr="0007386E">
        <w:t>.</w:t>
      </w:r>
      <w:r w:rsidRPr="0007386E">
        <w:t xml:space="preserve"> </w:t>
      </w:r>
      <w:r w:rsidR="00957F8A" w:rsidRPr="0007386E">
        <w:t>I</w:t>
      </w:r>
      <w:r w:rsidRPr="0007386E">
        <w:t>nformation on obtaining a criminal clearance and child abuse record checks</w:t>
      </w:r>
      <w:r w:rsidR="00957F8A" w:rsidRPr="0007386E">
        <w:t xml:space="preserve"> will be provided to interns when required</w:t>
      </w:r>
      <w:r w:rsidRPr="0007386E">
        <w:t xml:space="preserve">.  If an intern has a criminal or child abuse history, the student may not be assigned to </w:t>
      </w:r>
      <w:r w:rsidR="00794EFD" w:rsidRPr="0007386E">
        <w:t>specific</w:t>
      </w:r>
      <w:r w:rsidRPr="0007386E">
        <w:t xml:space="preserve"> rotations. If a substitute rotation is not available, the student will not be able to succes</w:t>
      </w:r>
      <w:r w:rsidR="00CF14D4" w:rsidRPr="0007386E">
        <w:t>sfully complete the internship.</w:t>
      </w:r>
    </w:p>
    <w:p w14:paraId="37C85DEC" w14:textId="77777777" w:rsidR="000969C0" w:rsidRPr="0007386E" w:rsidRDefault="000969C0" w:rsidP="00792B44">
      <w:pPr>
        <w:pStyle w:val="BodyText1"/>
        <w:spacing w:after="0"/>
        <w:jc w:val="both"/>
        <w:rPr>
          <w:szCs w:val="24"/>
        </w:rPr>
      </w:pPr>
    </w:p>
    <w:p w14:paraId="1CC7F14A" w14:textId="77777777" w:rsidR="000969C0" w:rsidRPr="0007386E" w:rsidRDefault="00D014C4">
      <w:pPr>
        <w:pStyle w:val="BodyText1"/>
        <w:spacing w:after="0"/>
        <w:ind w:firstLine="0"/>
        <w:jc w:val="both"/>
        <w:rPr>
          <w:b/>
          <w:caps/>
          <w:szCs w:val="24"/>
        </w:rPr>
      </w:pPr>
      <w:bookmarkStart w:id="17" w:name="Technology"/>
      <w:r w:rsidRPr="0007386E">
        <w:rPr>
          <w:b/>
          <w:caps/>
          <w:szCs w:val="24"/>
        </w:rPr>
        <w:t>Technology Requirements</w:t>
      </w:r>
    </w:p>
    <w:bookmarkEnd w:id="17"/>
    <w:p w14:paraId="3D807375" w14:textId="77777777" w:rsidR="00126797" w:rsidRPr="0007386E" w:rsidRDefault="00126797" w:rsidP="00126797">
      <w:pPr>
        <w:pStyle w:val="BodyText1"/>
        <w:spacing w:after="0"/>
        <w:ind w:firstLine="0"/>
        <w:jc w:val="both"/>
        <w:rPr>
          <w:b/>
          <w:caps/>
          <w:szCs w:val="24"/>
        </w:rPr>
      </w:pPr>
    </w:p>
    <w:p w14:paraId="3FD8B17C" w14:textId="1029FD06" w:rsidR="0026355E" w:rsidRPr="0007386E" w:rsidRDefault="0026355E">
      <w:pPr>
        <w:pStyle w:val="BodyText1"/>
        <w:spacing w:after="0"/>
        <w:ind w:firstLine="0"/>
        <w:jc w:val="both"/>
        <w:rPr>
          <w:szCs w:val="24"/>
        </w:rPr>
      </w:pPr>
      <w:r w:rsidRPr="0007386E">
        <w:rPr>
          <w:szCs w:val="24"/>
        </w:rPr>
        <w:t xml:space="preserve">A personal laptop is </w:t>
      </w:r>
      <w:r w:rsidR="006B48D8" w:rsidRPr="0007386E">
        <w:rPr>
          <w:szCs w:val="24"/>
        </w:rPr>
        <w:t xml:space="preserve">very </w:t>
      </w:r>
      <w:r w:rsidRPr="0007386E">
        <w:rPr>
          <w:szCs w:val="24"/>
        </w:rPr>
        <w:t xml:space="preserve">strongly encouraged for use at supervised practice sites if facility computers are not available to the intern.  Preceptors are not required to provide </w:t>
      </w:r>
      <w:r w:rsidR="00192B1A" w:rsidRPr="0007386E">
        <w:rPr>
          <w:szCs w:val="24"/>
        </w:rPr>
        <w:t>interns</w:t>
      </w:r>
      <w:r w:rsidRPr="0007386E">
        <w:rPr>
          <w:szCs w:val="24"/>
        </w:rPr>
        <w:t xml:space="preserve"> with computer access during supervised practice hours and </w:t>
      </w:r>
      <w:r w:rsidR="00192B1A" w:rsidRPr="0007386E">
        <w:rPr>
          <w:szCs w:val="24"/>
        </w:rPr>
        <w:t>interns</w:t>
      </w:r>
      <w:r w:rsidRPr="0007386E">
        <w:rPr>
          <w:szCs w:val="24"/>
        </w:rPr>
        <w:t xml:space="preserve"> may find that related assignments and research require the use of a personal laptop.</w:t>
      </w:r>
    </w:p>
    <w:p w14:paraId="69A3DB3F" w14:textId="4200EBB6" w:rsidR="006B48D8" w:rsidRPr="0007386E" w:rsidRDefault="006B48D8">
      <w:pPr>
        <w:pStyle w:val="BodyText1"/>
        <w:spacing w:after="0"/>
        <w:ind w:firstLine="0"/>
        <w:jc w:val="both"/>
        <w:rPr>
          <w:szCs w:val="24"/>
        </w:rPr>
      </w:pPr>
    </w:p>
    <w:p w14:paraId="771DC493" w14:textId="15557001" w:rsidR="0026355E" w:rsidRPr="0007386E" w:rsidRDefault="006B48D8">
      <w:pPr>
        <w:pStyle w:val="BodyText1"/>
        <w:spacing w:after="0"/>
        <w:ind w:firstLine="0"/>
        <w:jc w:val="both"/>
        <w:rPr>
          <w:szCs w:val="24"/>
        </w:rPr>
      </w:pPr>
      <w:r w:rsidRPr="0007386E">
        <w:rPr>
          <w:szCs w:val="24"/>
        </w:rPr>
        <w:t xml:space="preserve">Additionally, didactic classes </w:t>
      </w:r>
      <w:r w:rsidR="00DC77B7" w:rsidRPr="0007386E">
        <w:rPr>
          <w:szCs w:val="24"/>
        </w:rPr>
        <w:t>often</w:t>
      </w:r>
      <w:r w:rsidRPr="0007386E">
        <w:rPr>
          <w:szCs w:val="24"/>
        </w:rPr>
        <w:t xml:space="preserve"> require interns to access the internet and/or use a computer for other purposes. If an intern does not have access to a laptop for didactic sessions, </w:t>
      </w:r>
      <w:r w:rsidR="00353EA1" w:rsidRPr="0007386E">
        <w:rPr>
          <w:szCs w:val="24"/>
        </w:rPr>
        <w:t>they</w:t>
      </w:r>
      <w:r w:rsidRPr="0007386E">
        <w:rPr>
          <w:szCs w:val="24"/>
        </w:rPr>
        <w:t xml:space="preserve"> should notify the Program Director before the beginning of the program year </w:t>
      </w:r>
      <w:r w:rsidR="00F719E7" w:rsidRPr="0007386E">
        <w:rPr>
          <w:szCs w:val="24"/>
        </w:rPr>
        <w:t>to discuss options and connect the intern with computer access, such as acquiring a loaner computer from the university.</w:t>
      </w:r>
    </w:p>
    <w:p w14:paraId="67010217" w14:textId="77777777" w:rsidR="006B47FC" w:rsidRPr="0007386E" w:rsidRDefault="006B47FC" w:rsidP="00B419A2">
      <w:pPr>
        <w:rPr>
          <w:rFonts w:ascii="Times New Roman Bold" w:hAnsi="Times New Roman Bold"/>
          <w:b/>
          <w:caps/>
        </w:rPr>
      </w:pPr>
      <w:bookmarkStart w:id="18" w:name="CodeofEthics"/>
    </w:p>
    <w:p w14:paraId="6528A492" w14:textId="119A4977" w:rsidR="00D035A8" w:rsidRPr="0007386E" w:rsidRDefault="00D035A8" w:rsidP="00B419A2">
      <w:pPr>
        <w:rPr>
          <w:rFonts w:ascii="Times New Roman Bold" w:hAnsi="Times New Roman Bold"/>
          <w:b/>
          <w:caps/>
        </w:rPr>
      </w:pPr>
      <w:r w:rsidRPr="0007386E">
        <w:rPr>
          <w:rFonts w:ascii="Times New Roman Bold" w:hAnsi="Times New Roman Bold"/>
          <w:b/>
          <w:caps/>
        </w:rPr>
        <w:t xml:space="preserve">The </w:t>
      </w:r>
      <w:r w:rsidR="00957F8A" w:rsidRPr="0007386E">
        <w:rPr>
          <w:rFonts w:ascii="Times New Roman Bold" w:hAnsi="Times New Roman Bold"/>
          <w:b/>
          <w:caps/>
        </w:rPr>
        <w:t xml:space="preserve">academy of nutrition and dietetics / commission on dietetic registration </w:t>
      </w:r>
      <w:r w:rsidRPr="0007386E">
        <w:rPr>
          <w:rFonts w:ascii="Times New Roman Bold" w:hAnsi="Times New Roman Bold"/>
          <w:b/>
          <w:caps/>
        </w:rPr>
        <w:t>Code of Ethics</w:t>
      </w:r>
    </w:p>
    <w:bookmarkEnd w:id="18"/>
    <w:p w14:paraId="633E564B" w14:textId="77777777" w:rsidR="00E416A6" w:rsidRPr="0007386E" w:rsidRDefault="00E416A6" w:rsidP="00E27282">
      <w:pPr>
        <w:pStyle w:val="BodyText1"/>
        <w:spacing w:after="0"/>
        <w:ind w:firstLine="0"/>
        <w:jc w:val="both"/>
        <w:rPr>
          <w:szCs w:val="24"/>
        </w:rPr>
      </w:pPr>
    </w:p>
    <w:p w14:paraId="10DD8A86" w14:textId="4CCA6008" w:rsidR="004F703F" w:rsidRPr="0007386E" w:rsidRDefault="00D035A8" w:rsidP="00E27282">
      <w:pPr>
        <w:pStyle w:val="BodyText1"/>
        <w:spacing w:after="0"/>
        <w:ind w:firstLine="0"/>
        <w:jc w:val="both"/>
        <w:rPr>
          <w:rFonts w:ascii="Georgia" w:hAnsi="Georgia"/>
        </w:rPr>
      </w:pPr>
      <w:r w:rsidRPr="0007386E">
        <w:rPr>
          <w:szCs w:val="24"/>
        </w:rPr>
        <w:t xml:space="preserve">The </w:t>
      </w:r>
      <w:r w:rsidR="00957F8A" w:rsidRPr="0007386E">
        <w:rPr>
          <w:szCs w:val="24"/>
        </w:rPr>
        <w:t xml:space="preserve">current </w:t>
      </w:r>
      <w:hyperlink r:id="rId22" w:history="1">
        <w:r w:rsidR="00957F8A" w:rsidRPr="0007386E">
          <w:rPr>
            <w:rStyle w:val="Hyperlink"/>
            <w:szCs w:val="24"/>
          </w:rPr>
          <w:t xml:space="preserve">Academy of Nutrition and Dietetics </w:t>
        </w:r>
        <w:r w:rsidRPr="0007386E">
          <w:rPr>
            <w:rStyle w:val="Hyperlink"/>
            <w:szCs w:val="24"/>
          </w:rPr>
          <w:t>Code of Ethics</w:t>
        </w:r>
      </w:hyperlink>
      <w:r w:rsidR="00957F8A" w:rsidRPr="0007386E">
        <w:rPr>
          <w:szCs w:val="24"/>
        </w:rPr>
        <w:t>,</w:t>
      </w:r>
      <w:r w:rsidRPr="0007386E">
        <w:rPr>
          <w:szCs w:val="24"/>
        </w:rPr>
        <w:t xml:space="preserve"> </w:t>
      </w:r>
      <w:r w:rsidR="00957F8A" w:rsidRPr="0007386E">
        <w:rPr>
          <w:szCs w:val="24"/>
        </w:rPr>
        <w:t>effective as of June 1, 2018,</w:t>
      </w:r>
      <w:r w:rsidRPr="0007386E">
        <w:rPr>
          <w:szCs w:val="24"/>
        </w:rPr>
        <w:t xml:space="preserve"> governs all members of the Academy of Nutrition and Dietetics, and all </w:t>
      </w:r>
      <w:r w:rsidR="00C14717" w:rsidRPr="0007386E">
        <w:rPr>
          <w:szCs w:val="24"/>
        </w:rPr>
        <w:t>Cal Poly</w:t>
      </w:r>
      <w:r w:rsidRPr="0007386E">
        <w:rPr>
          <w:szCs w:val="24"/>
        </w:rPr>
        <w:t xml:space="preserve"> dietetic interns are required to abide by its principles.</w:t>
      </w:r>
      <w:r w:rsidR="006E4DF1" w:rsidRPr="0007386E">
        <w:rPr>
          <w:szCs w:val="24"/>
        </w:rPr>
        <w:t xml:space="preserve"> </w:t>
      </w:r>
      <w:r w:rsidR="006E4DF1" w:rsidRPr="0007386E">
        <w:t>The</w:t>
      </w:r>
      <w:r w:rsidR="00957F8A" w:rsidRPr="0007386E">
        <w:t xml:space="preserve"> following is all quoted directly from the Academy’s</w:t>
      </w:r>
      <w:r w:rsidR="006E4DF1" w:rsidRPr="0007386E">
        <w:t xml:space="preserve"> Code of Ethics:</w:t>
      </w:r>
      <w:r w:rsidR="006E4DF1" w:rsidRPr="0007386E">
        <w:rPr>
          <w:rFonts w:ascii="Georgia" w:hAnsi="Georgia"/>
        </w:rPr>
        <w:t xml:space="preserve"> </w:t>
      </w:r>
    </w:p>
    <w:p w14:paraId="244FEB80" w14:textId="77777777" w:rsidR="00957F8A" w:rsidRPr="0007386E" w:rsidRDefault="00957F8A" w:rsidP="00E27282">
      <w:pPr>
        <w:pStyle w:val="Default"/>
        <w:jc w:val="both"/>
        <w:rPr>
          <w:sz w:val="20"/>
          <w:szCs w:val="20"/>
        </w:rPr>
      </w:pPr>
      <w:bookmarkStart w:id="19" w:name="HonorCode"/>
    </w:p>
    <w:p w14:paraId="290A5189" w14:textId="27E4FBDC" w:rsidR="00957F8A" w:rsidRPr="0007386E" w:rsidRDefault="00957F8A" w:rsidP="00E27282">
      <w:pPr>
        <w:pStyle w:val="Default"/>
        <w:jc w:val="both"/>
      </w:pPr>
      <w:r w:rsidRPr="0007386E">
        <w:rPr>
          <w:b/>
          <w:bCs/>
        </w:rPr>
        <w:t xml:space="preserve">Preamble: </w:t>
      </w:r>
    </w:p>
    <w:p w14:paraId="0BE6CBEA" w14:textId="77777777" w:rsidR="00957F8A" w:rsidRPr="0007386E" w:rsidRDefault="00957F8A" w:rsidP="00E27282">
      <w:pPr>
        <w:pStyle w:val="Default"/>
        <w:jc w:val="both"/>
      </w:pPr>
      <w:r w:rsidRPr="0007386E">
        <w:t xml:space="preserve">When providing services the nutrition and dietetics practitioner adheres to the core values of customer focus, integrity, innovation, social responsibility, and diversity. Science-based decisions, derived from the best available research and evidence, are the underpinnings of ethical conduct and practice. </w:t>
      </w:r>
    </w:p>
    <w:p w14:paraId="6A134569" w14:textId="77777777" w:rsidR="009D2EF3" w:rsidRPr="0007386E" w:rsidRDefault="009D2EF3" w:rsidP="00E27282">
      <w:pPr>
        <w:pStyle w:val="Default"/>
        <w:jc w:val="both"/>
        <w:rPr>
          <w:sz w:val="20"/>
          <w:szCs w:val="20"/>
        </w:rPr>
      </w:pPr>
    </w:p>
    <w:p w14:paraId="30298D00" w14:textId="005AAF14" w:rsidR="00957F8A" w:rsidRPr="0007386E" w:rsidRDefault="00957F8A" w:rsidP="00E27282">
      <w:pPr>
        <w:pStyle w:val="Default"/>
        <w:jc w:val="both"/>
      </w:pPr>
      <w:r w:rsidRPr="0007386E">
        <w:t xml:space="preserve">This Code applies to nutrition and dietetics practitioners who act in a wide variety of capacities, provides general principles and specific ethical standards for situations frequently encountered in daily practice. The primary goal is the protection of the individuals, groups, organizations, communities, or populations with whom the practitioner works and interacts. </w:t>
      </w:r>
    </w:p>
    <w:p w14:paraId="31FB5541" w14:textId="77777777" w:rsidR="009D2EF3" w:rsidRPr="0007386E" w:rsidRDefault="009D2EF3" w:rsidP="00E27282">
      <w:pPr>
        <w:pStyle w:val="Default"/>
        <w:jc w:val="both"/>
        <w:rPr>
          <w:sz w:val="21"/>
          <w:szCs w:val="21"/>
        </w:rPr>
      </w:pPr>
    </w:p>
    <w:p w14:paraId="45130D4B" w14:textId="120260EE" w:rsidR="00957F8A" w:rsidRPr="0007386E" w:rsidRDefault="00957F8A" w:rsidP="00E27282">
      <w:pPr>
        <w:pStyle w:val="Default"/>
        <w:jc w:val="both"/>
      </w:pPr>
      <w:r w:rsidRPr="0007386E">
        <w:t xml:space="preserve">The nutrition and dietetics practitioner supports and promotes high standards of professional practice, accepting the obligation to protect clients, the public and the profession; upholds the Academy of Nutrition and Dietetics (Academy) and its credentialing agency the Commission on Dietetic Registration (CDR) Code of Ethics for the Nutrition and Dietetics Profession; and shall report perceived violations of the Code through established processes. </w:t>
      </w:r>
    </w:p>
    <w:p w14:paraId="004D42D0" w14:textId="77777777" w:rsidR="009D2EF3" w:rsidRPr="0007386E" w:rsidRDefault="009D2EF3" w:rsidP="00E27282">
      <w:pPr>
        <w:pStyle w:val="Default"/>
        <w:jc w:val="both"/>
        <w:rPr>
          <w:sz w:val="20"/>
          <w:szCs w:val="20"/>
        </w:rPr>
      </w:pPr>
    </w:p>
    <w:p w14:paraId="06F1DD5A" w14:textId="0FA2B4BF" w:rsidR="00957F8A" w:rsidRPr="0007386E" w:rsidRDefault="00957F8A" w:rsidP="00E27282">
      <w:pPr>
        <w:pStyle w:val="Default"/>
        <w:jc w:val="both"/>
      </w:pPr>
      <w:r w:rsidRPr="0007386E">
        <w:t>The Academy</w:t>
      </w:r>
      <w:r w:rsidR="00F437D1" w:rsidRPr="0007386E">
        <w:t xml:space="preserve"> and </w:t>
      </w:r>
      <w:r w:rsidRPr="0007386E">
        <w:t xml:space="preserve">CDR Code of Ethics for the Nutrition and Dietetics Profession </w:t>
      </w:r>
      <w:proofErr w:type="gramStart"/>
      <w:r w:rsidRPr="0007386E">
        <w:t>establish</w:t>
      </w:r>
      <w:r w:rsidR="00F437D1" w:rsidRPr="0007386E">
        <w:t>es</w:t>
      </w:r>
      <w:proofErr w:type="gramEnd"/>
      <w:r w:rsidRPr="0007386E">
        <w:t xml:space="preserve"> the principles and ethical standards that underlie the nutrition and dietetics practitioner’s roles and conduct. All individuals to whom the Code applies are referred to as “nutrition and dietetics practitioners”. By accepting membership in the Academy and/or accepting and maintaining CDR credentials, all nutrition and dietetics practitioners agree to abide by the Code. </w:t>
      </w:r>
    </w:p>
    <w:p w14:paraId="26777BC5" w14:textId="0A03641B" w:rsidR="00957F8A" w:rsidRPr="0007386E" w:rsidRDefault="00957F8A" w:rsidP="00E27282">
      <w:pPr>
        <w:pStyle w:val="Default"/>
        <w:jc w:val="both"/>
        <w:rPr>
          <w:sz w:val="20"/>
          <w:szCs w:val="20"/>
        </w:rPr>
      </w:pPr>
    </w:p>
    <w:p w14:paraId="3F2419BB" w14:textId="04E1C56A" w:rsidR="00420B28" w:rsidRPr="0007386E" w:rsidRDefault="00420B28" w:rsidP="00E27282">
      <w:pPr>
        <w:pStyle w:val="Default"/>
        <w:jc w:val="both"/>
        <w:rPr>
          <w:b/>
          <w:bCs/>
        </w:rPr>
      </w:pPr>
      <w:r w:rsidRPr="0007386E">
        <w:rPr>
          <w:b/>
          <w:bCs/>
        </w:rPr>
        <w:t>Principles and Standards:</w:t>
      </w:r>
    </w:p>
    <w:p w14:paraId="63B7FBE2" w14:textId="19F126D3" w:rsidR="00420B28" w:rsidRPr="0007386E" w:rsidRDefault="00420B28">
      <w:pPr>
        <w:pStyle w:val="Default"/>
        <w:numPr>
          <w:ilvl w:val="0"/>
          <w:numId w:val="14"/>
        </w:numPr>
        <w:jc w:val="both"/>
      </w:pPr>
      <w:r w:rsidRPr="0007386E">
        <w:rPr>
          <w:b/>
          <w:bCs/>
        </w:rPr>
        <w:lastRenderedPageBreak/>
        <w:t>Competence and professional development in practice (</w:t>
      </w:r>
      <w:proofErr w:type="gramStart"/>
      <w:r w:rsidRPr="0007386E">
        <w:rPr>
          <w:b/>
          <w:bCs/>
        </w:rPr>
        <w:t>Non-maleficence</w:t>
      </w:r>
      <w:proofErr w:type="gramEnd"/>
      <w:r w:rsidRPr="0007386E">
        <w:rPr>
          <w:b/>
          <w:bCs/>
        </w:rPr>
        <w:t xml:space="preserve">). </w:t>
      </w:r>
      <w:r w:rsidRPr="0007386E">
        <w:t>Nutrition and dietetics practi</w:t>
      </w:r>
      <w:r w:rsidR="006736FA" w:rsidRPr="0007386E">
        <w:t>ti</w:t>
      </w:r>
      <w:r w:rsidRPr="0007386E">
        <w:t>oners shall:</w:t>
      </w:r>
    </w:p>
    <w:p w14:paraId="088A8D55" w14:textId="77777777" w:rsidR="00420B28" w:rsidRPr="0007386E" w:rsidRDefault="00420B28">
      <w:pPr>
        <w:pStyle w:val="Default"/>
        <w:numPr>
          <w:ilvl w:val="1"/>
          <w:numId w:val="14"/>
        </w:numPr>
        <w:spacing w:after="36"/>
        <w:jc w:val="both"/>
      </w:pPr>
      <w:r w:rsidRPr="0007386E">
        <w:t xml:space="preserve">Practice using an evidence-based approach within areas of competence, continuously develop and enhance expertise, and recognize limitations. </w:t>
      </w:r>
    </w:p>
    <w:p w14:paraId="14195BF1" w14:textId="77777777" w:rsidR="00420B28" w:rsidRPr="0007386E" w:rsidRDefault="00420B28">
      <w:pPr>
        <w:pStyle w:val="Default"/>
        <w:numPr>
          <w:ilvl w:val="1"/>
          <w:numId w:val="14"/>
        </w:numPr>
        <w:spacing w:after="36"/>
        <w:jc w:val="both"/>
      </w:pPr>
      <w:r w:rsidRPr="0007386E">
        <w:t xml:space="preserve">Demonstrate in depth scientific knowledge of food, human nutrition and behavior. </w:t>
      </w:r>
    </w:p>
    <w:p w14:paraId="32ED49FD" w14:textId="77777777" w:rsidR="00420B28" w:rsidRPr="0007386E" w:rsidRDefault="00420B28">
      <w:pPr>
        <w:pStyle w:val="Default"/>
        <w:numPr>
          <w:ilvl w:val="1"/>
          <w:numId w:val="14"/>
        </w:numPr>
        <w:spacing w:after="36"/>
        <w:jc w:val="both"/>
      </w:pPr>
      <w:r w:rsidRPr="0007386E">
        <w:t xml:space="preserve">Assess the validity and applicability of scientific evidence without personal bias. </w:t>
      </w:r>
    </w:p>
    <w:p w14:paraId="543C40BB" w14:textId="4C9C72BC" w:rsidR="00420B28" w:rsidRPr="0007386E" w:rsidRDefault="00420B28">
      <w:pPr>
        <w:pStyle w:val="Default"/>
        <w:numPr>
          <w:ilvl w:val="1"/>
          <w:numId w:val="14"/>
        </w:numPr>
        <w:spacing w:after="36"/>
        <w:jc w:val="both"/>
      </w:pPr>
      <w:r w:rsidRPr="0007386E">
        <w:t xml:space="preserve">Interpret, apply, participate in and/or generate research to enhance practice, innovation, and discovery. </w:t>
      </w:r>
    </w:p>
    <w:p w14:paraId="268C2D43" w14:textId="28EA6E6A" w:rsidR="00420B28" w:rsidRPr="0007386E" w:rsidRDefault="00420B28">
      <w:pPr>
        <w:pStyle w:val="Default"/>
        <w:numPr>
          <w:ilvl w:val="1"/>
          <w:numId w:val="14"/>
        </w:numPr>
        <w:jc w:val="both"/>
      </w:pPr>
      <w:r w:rsidRPr="0007386E">
        <w:t xml:space="preserve">Make evidence-based practice decisions, </w:t>
      </w:r>
      <w:proofErr w:type="gramStart"/>
      <w:r w:rsidRPr="0007386E">
        <w:t>taking into account</w:t>
      </w:r>
      <w:proofErr w:type="gramEnd"/>
      <w:r w:rsidRPr="0007386E">
        <w:t xml:space="preserve"> the unique values and circumstances of the patient/client and community, in combination with the practitioner’s expertise and judgment. </w:t>
      </w:r>
    </w:p>
    <w:p w14:paraId="176A5A63" w14:textId="77777777" w:rsidR="00420B28" w:rsidRPr="0007386E" w:rsidRDefault="00420B28">
      <w:pPr>
        <w:pStyle w:val="Default"/>
        <w:numPr>
          <w:ilvl w:val="1"/>
          <w:numId w:val="14"/>
        </w:numPr>
        <w:spacing w:after="33"/>
        <w:jc w:val="both"/>
      </w:pPr>
      <w:r w:rsidRPr="0007386E">
        <w:t xml:space="preserve">Recognize and exercise professional judgment within the limits of individual qualifications and collaborate with others, seek counsel, and make referrals as appropriate. </w:t>
      </w:r>
    </w:p>
    <w:p w14:paraId="1692794C" w14:textId="518AA18A" w:rsidR="00420B28" w:rsidRPr="0007386E" w:rsidRDefault="00420B28">
      <w:pPr>
        <w:pStyle w:val="Default"/>
        <w:numPr>
          <w:ilvl w:val="1"/>
          <w:numId w:val="14"/>
        </w:numPr>
        <w:spacing w:after="33"/>
        <w:jc w:val="both"/>
      </w:pPr>
      <w:r w:rsidRPr="0007386E">
        <w:t>Act in a caring and respectful manner, mindful of individual differences, cultural, and ethnic diversity.</w:t>
      </w:r>
    </w:p>
    <w:p w14:paraId="4E641ADA" w14:textId="5A0659A6" w:rsidR="00420B28" w:rsidRPr="0007386E" w:rsidRDefault="00420B28">
      <w:pPr>
        <w:pStyle w:val="Default"/>
        <w:numPr>
          <w:ilvl w:val="1"/>
          <w:numId w:val="14"/>
        </w:numPr>
        <w:spacing w:after="33"/>
        <w:jc w:val="both"/>
      </w:pPr>
      <w:r w:rsidRPr="0007386E">
        <w:t>Practice within the limits of their scope and collaborate with the inter-professional team.</w:t>
      </w:r>
    </w:p>
    <w:p w14:paraId="40AA253F" w14:textId="77777777" w:rsidR="00DB2878" w:rsidRPr="0007386E" w:rsidRDefault="00DB2878" w:rsidP="00E27282">
      <w:pPr>
        <w:pStyle w:val="Default"/>
        <w:spacing w:after="33"/>
        <w:ind w:left="720"/>
        <w:jc w:val="both"/>
        <w:rPr>
          <w:sz w:val="20"/>
          <w:szCs w:val="20"/>
        </w:rPr>
      </w:pPr>
    </w:p>
    <w:p w14:paraId="11AC14CD" w14:textId="77777777" w:rsidR="00DB2878" w:rsidRPr="0007386E" w:rsidRDefault="00DB2878">
      <w:pPr>
        <w:pStyle w:val="Default"/>
        <w:numPr>
          <w:ilvl w:val="0"/>
          <w:numId w:val="14"/>
        </w:numPr>
        <w:spacing w:after="33"/>
        <w:jc w:val="both"/>
      </w:pPr>
      <w:r w:rsidRPr="0007386E">
        <w:rPr>
          <w:b/>
          <w:bCs/>
        </w:rPr>
        <w:t>Integrity in personal and organizational behaviors and practices (Autonomy).</w:t>
      </w:r>
      <w:r w:rsidRPr="0007386E">
        <w:t xml:space="preserve"> </w:t>
      </w:r>
      <w:r w:rsidR="00957F8A" w:rsidRPr="0007386E">
        <w:t xml:space="preserve">Nutrition and dietetics practitioners shall: </w:t>
      </w:r>
    </w:p>
    <w:p w14:paraId="2A5A9342" w14:textId="77777777" w:rsidR="00DB2878" w:rsidRPr="0007386E" w:rsidRDefault="00957F8A">
      <w:pPr>
        <w:pStyle w:val="Default"/>
        <w:numPr>
          <w:ilvl w:val="1"/>
          <w:numId w:val="14"/>
        </w:numPr>
        <w:spacing w:after="33"/>
        <w:jc w:val="both"/>
      </w:pPr>
      <w:r w:rsidRPr="0007386E">
        <w:t xml:space="preserve">Disclose any conflicts of interest, including any financial interests in products or services that are recommended. Refrain from accepting gifts or services which potentially </w:t>
      </w:r>
      <w:proofErr w:type="gramStart"/>
      <w:r w:rsidRPr="0007386E">
        <w:t>influence</w:t>
      </w:r>
      <w:proofErr w:type="gramEnd"/>
      <w:r w:rsidRPr="0007386E">
        <w:t xml:space="preserve"> or which may give the appearance of influencing professional judgment. </w:t>
      </w:r>
    </w:p>
    <w:p w14:paraId="0F8E74D3" w14:textId="77777777" w:rsidR="00DB2878" w:rsidRPr="0007386E" w:rsidRDefault="00957F8A">
      <w:pPr>
        <w:pStyle w:val="Default"/>
        <w:numPr>
          <w:ilvl w:val="1"/>
          <w:numId w:val="14"/>
        </w:numPr>
        <w:spacing w:after="33"/>
        <w:jc w:val="both"/>
      </w:pPr>
      <w:r w:rsidRPr="0007386E">
        <w:t xml:space="preserve">Comply with all applicable laws and regulations, including obtaining/maintaining a state license or certification if engaged in practice governed by nutrition and dietetics statutes. </w:t>
      </w:r>
    </w:p>
    <w:p w14:paraId="62D4BADC" w14:textId="77777777" w:rsidR="00DB2878" w:rsidRPr="0007386E" w:rsidRDefault="00957F8A">
      <w:pPr>
        <w:pStyle w:val="Default"/>
        <w:numPr>
          <w:ilvl w:val="1"/>
          <w:numId w:val="14"/>
        </w:numPr>
        <w:spacing w:after="33"/>
        <w:jc w:val="both"/>
      </w:pPr>
      <w:r w:rsidRPr="0007386E">
        <w:t xml:space="preserve">Maintain and appropriately use credentials. </w:t>
      </w:r>
    </w:p>
    <w:p w14:paraId="3647BC15" w14:textId="77777777" w:rsidR="00DB2878" w:rsidRPr="0007386E" w:rsidRDefault="00957F8A">
      <w:pPr>
        <w:pStyle w:val="Default"/>
        <w:numPr>
          <w:ilvl w:val="1"/>
          <w:numId w:val="14"/>
        </w:numPr>
        <w:spacing w:after="33"/>
        <w:jc w:val="both"/>
      </w:pPr>
      <w:r w:rsidRPr="0007386E">
        <w:t xml:space="preserve">Respect intellectual property rights, including citation and recognition of the ideas and work of others, regardless of the medium (e.g. written, oral, electronic). </w:t>
      </w:r>
    </w:p>
    <w:p w14:paraId="64D2F90B" w14:textId="77777777" w:rsidR="00DB2878" w:rsidRPr="0007386E" w:rsidRDefault="00957F8A">
      <w:pPr>
        <w:pStyle w:val="Default"/>
        <w:numPr>
          <w:ilvl w:val="1"/>
          <w:numId w:val="14"/>
        </w:numPr>
        <w:spacing w:after="33"/>
        <w:jc w:val="both"/>
      </w:pPr>
      <w:r w:rsidRPr="0007386E">
        <w:t xml:space="preserve">Provide accurate and truthful information in all communications. </w:t>
      </w:r>
    </w:p>
    <w:p w14:paraId="189B1D77" w14:textId="77777777" w:rsidR="00DB2878" w:rsidRPr="0007386E" w:rsidRDefault="00957F8A">
      <w:pPr>
        <w:pStyle w:val="Default"/>
        <w:numPr>
          <w:ilvl w:val="1"/>
          <w:numId w:val="14"/>
        </w:numPr>
        <w:spacing w:after="33"/>
        <w:jc w:val="both"/>
      </w:pPr>
      <w:r w:rsidRPr="0007386E">
        <w:t>Report inappropriate behavior or treatment of a patient/client by another nutrition and dietetics practitioner or other professionals.</w:t>
      </w:r>
    </w:p>
    <w:p w14:paraId="6DC60B81" w14:textId="77777777" w:rsidR="00DB2878" w:rsidRPr="0007386E" w:rsidRDefault="00957F8A">
      <w:pPr>
        <w:pStyle w:val="Default"/>
        <w:numPr>
          <w:ilvl w:val="1"/>
          <w:numId w:val="14"/>
        </w:numPr>
        <w:spacing w:after="33"/>
        <w:jc w:val="both"/>
      </w:pPr>
      <w:r w:rsidRPr="0007386E">
        <w:t xml:space="preserve">Document, code and bill to most accurately reflect the character and extent of delivered services. </w:t>
      </w:r>
    </w:p>
    <w:p w14:paraId="38851607" w14:textId="77777777" w:rsidR="00DB2878" w:rsidRPr="0007386E" w:rsidRDefault="00957F8A">
      <w:pPr>
        <w:pStyle w:val="Default"/>
        <w:numPr>
          <w:ilvl w:val="1"/>
          <w:numId w:val="14"/>
        </w:numPr>
        <w:spacing w:after="33"/>
        <w:jc w:val="both"/>
      </w:pPr>
      <w:r w:rsidRPr="0007386E">
        <w:t xml:space="preserve">Respect patient/client’s autonomy. Safeguard patient/client confidentiality according to current regulations and laws. </w:t>
      </w:r>
    </w:p>
    <w:p w14:paraId="634999DD" w14:textId="796AFB6B" w:rsidR="00DB2878" w:rsidRPr="0007386E" w:rsidRDefault="00957F8A">
      <w:pPr>
        <w:pStyle w:val="Default"/>
        <w:numPr>
          <w:ilvl w:val="1"/>
          <w:numId w:val="14"/>
        </w:numPr>
        <w:spacing w:after="33"/>
        <w:jc w:val="both"/>
      </w:pPr>
      <w:r w:rsidRPr="0007386E">
        <w:t xml:space="preserve">Implement appropriate measures to protect personal health information using appropriate techniques (e.g., encryption). </w:t>
      </w:r>
    </w:p>
    <w:p w14:paraId="183C3D3F" w14:textId="77777777" w:rsidR="00DB2878" w:rsidRPr="0007386E" w:rsidRDefault="00DB2878" w:rsidP="00E27282">
      <w:pPr>
        <w:pStyle w:val="Default"/>
        <w:spacing w:after="33"/>
        <w:ind w:left="720"/>
        <w:jc w:val="both"/>
        <w:rPr>
          <w:sz w:val="20"/>
          <w:szCs w:val="20"/>
        </w:rPr>
      </w:pPr>
    </w:p>
    <w:p w14:paraId="7F6ECF9B" w14:textId="77777777" w:rsidR="00DB2878" w:rsidRPr="0007386E" w:rsidRDefault="00957F8A">
      <w:pPr>
        <w:pStyle w:val="Default"/>
        <w:numPr>
          <w:ilvl w:val="0"/>
          <w:numId w:val="14"/>
        </w:numPr>
        <w:spacing w:after="33"/>
        <w:jc w:val="both"/>
      </w:pPr>
      <w:r w:rsidRPr="0007386E">
        <w:rPr>
          <w:b/>
          <w:bCs/>
        </w:rPr>
        <w:t>Professionalism (Beneficence)</w:t>
      </w:r>
      <w:r w:rsidR="00DB2878" w:rsidRPr="0007386E">
        <w:rPr>
          <w:b/>
          <w:bCs/>
        </w:rPr>
        <w:t xml:space="preserve">. </w:t>
      </w:r>
      <w:r w:rsidRPr="0007386E">
        <w:t xml:space="preserve">Nutrition and dietetics practitioners shall: </w:t>
      </w:r>
    </w:p>
    <w:p w14:paraId="19C15AB5" w14:textId="77777777" w:rsidR="00DB2878" w:rsidRPr="0007386E" w:rsidRDefault="00957F8A">
      <w:pPr>
        <w:pStyle w:val="Default"/>
        <w:numPr>
          <w:ilvl w:val="1"/>
          <w:numId w:val="14"/>
        </w:numPr>
        <w:spacing w:after="33"/>
        <w:jc w:val="both"/>
      </w:pPr>
      <w:r w:rsidRPr="0007386E">
        <w:t>Participate in and contribute to decisions that affect the well-being of patients/clients.</w:t>
      </w:r>
    </w:p>
    <w:p w14:paraId="12E07C5C" w14:textId="77777777" w:rsidR="00DB2878" w:rsidRPr="0007386E" w:rsidRDefault="00957F8A">
      <w:pPr>
        <w:pStyle w:val="Default"/>
        <w:numPr>
          <w:ilvl w:val="1"/>
          <w:numId w:val="14"/>
        </w:numPr>
        <w:spacing w:after="33"/>
        <w:jc w:val="both"/>
      </w:pPr>
      <w:r w:rsidRPr="0007386E">
        <w:t xml:space="preserve">Respect the values, rights, knowledge, and skills of colleagues and other professionals. </w:t>
      </w:r>
    </w:p>
    <w:p w14:paraId="7F742480" w14:textId="77777777" w:rsidR="00DB2878" w:rsidRPr="0007386E" w:rsidRDefault="00957F8A">
      <w:pPr>
        <w:pStyle w:val="Default"/>
        <w:numPr>
          <w:ilvl w:val="1"/>
          <w:numId w:val="14"/>
        </w:numPr>
        <w:spacing w:after="33"/>
        <w:jc w:val="both"/>
      </w:pPr>
      <w:r w:rsidRPr="0007386E">
        <w:t xml:space="preserve">Demonstrate respect, constructive dialogue, civility and professionalism in all communications, including social media. </w:t>
      </w:r>
    </w:p>
    <w:p w14:paraId="70B015BF" w14:textId="77777777" w:rsidR="00DB2878" w:rsidRPr="0007386E" w:rsidRDefault="00957F8A">
      <w:pPr>
        <w:pStyle w:val="Default"/>
        <w:numPr>
          <w:ilvl w:val="1"/>
          <w:numId w:val="14"/>
        </w:numPr>
        <w:spacing w:after="33"/>
        <w:jc w:val="both"/>
      </w:pPr>
      <w:r w:rsidRPr="0007386E">
        <w:lastRenderedPageBreak/>
        <w:t xml:space="preserve">Refrain from communicating false, fraudulent, deceptive, misleading, disparaging or unfair statements or claims. </w:t>
      </w:r>
    </w:p>
    <w:p w14:paraId="6ED813BE" w14:textId="77777777" w:rsidR="00DB2878" w:rsidRPr="0007386E" w:rsidRDefault="00957F8A">
      <w:pPr>
        <w:pStyle w:val="Default"/>
        <w:numPr>
          <w:ilvl w:val="1"/>
          <w:numId w:val="14"/>
        </w:numPr>
        <w:spacing w:after="33"/>
        <w:jc w:val="both"/>
      </w:pPr>
      <w:r w:rsidRPr="0007386E">
        <w:t xml:space="preserve">Uphold professional boundaries and refrain from romantic relationships with any patients/clients, surrogates, supervisees, or students. </w:t>
      </w:r>
    </w:p>
    <w:p w14:paraId="57D3904B" w14:textId="77777777" w:rsidR="00DB2878" w:rsidRPr="0007386E" w:rsidRDefault="00957F8A">
      <w:pPr>
        <w:pStyle w:val="Default"/>
        <w:numPr>
          <w:ilvl w:val="1"/>
          <w:numId w:val="14"/>
        </w:numPr>
        <w:spacing w:after="33"/>
        <w:jc w:val="both"/>
      </w:pPr>
      <w:r w:rsidRPr="0007386E">
        <w:t xml:space="preserve">Refrain from verbal/physical/emotional/sexual harassment. </w:t>
      </w:r>
    </w:p>
    <w:p w14:paraId="251F3AE2" w14:textId="2C1C943F" w:rsidR="00DB2878" w:rsidRPr="0007386E" w:rsidRDefault="00957F8A">
      <w:pPr>
        <w:pStyle w:val="Default"/>
        <w:numPr>
          <w:ilvl w:val="1"/>
          <w:numId w:val="14"/>
        </w:numPr>
        <w:spacing w:after="33"/>
        <w:jc w:val="both"/>
      </w:pPr>
      <w:r w:rsidRPr="0007386E">
        <w:t xml:space="preserve">Provide objective evaluations of performance for employees, coworkers, students and </w:t>
      </w:r>
      <w:r w:rsidR="00100BFB" w:rsidRPr="0007386E">
        <w:t>c</w:t>
      </w:r>
      <w:r w:rsidRPr="0007386E">
        <w:t xml:space="preserve">andidates for employment, professional association memberships, awards, or scholarships, making all reasonable efforts to avoid bias in the professional evaluation of others. </w:t>
      </w:r>
    </w:p>
    <w:p w14:paraId="59324AC3" w14:textId="77777777" w:rsidR="00DB2878" w:rsidRPr="0007386E" w:rsidRDefault="00957F8A">
      <w:pPr>
        <w:pStyle w:val="Default"/>
        <w:numPr>
          <w:ilvl w:val="1"/>
          <w:numId w:val="14"/>
        </w:numPr>
        <w:spacing w:after="33"/>
        <w:jc w:val="both"/>
      </w:pPr>
      <w:r w:rsidRPr="0007386E">
        <w:t xml:space="preserve">Communicate at an appropriate level to promote health literacy. </w:t>
      </w:r>
    </w:p>
    <w:p w14:paraId="1575477A" w14:textId="4F43C167" w:rsidR="00DB2878" w:rsidRPr="0007386E" w:rsidRDefault="00957F8A">
      <w:pPr>
        <w:pStyle w:val="Default"/>
        <w:numPr>
          <w:ilvl w:val="1"/>
          <w:numId w:val="14"/>
        </w:numPr>
        <w:spacing w:after="33"/>
        <w:jc w:val="both"/>
      </w:pPr>
      <w:r w:rsidRPr="0007386E">
        <w:t xml:space="preserve">Contribute to the advancement and competence of others, including colleagues, students, and the public. </w:t>
      </w:r>
    </w:p>
    <w:p w14:paraId="755F5B17" w14:textId="77777777" w:rsidR="00DB2878" w:rsidRPr="0007386E" w:rsidRDefault="00DB2878" w:rsidP="00E27282">
      <w:pPr>
        <w:pStyle w:val="Default"/>
        <w:spacing w:after="33"/>
        <w:ind w:left="720"/>
        <w:jc w:val="both"/>
        <w:rPr>
          <w:sz w:val="20"/>
          <w:szCs w:val="20"/>
        </w:rPr>
      </w:pPr>
    </w:p>
    <w:p w14:paraId="5F70AB4E" w14:textId="77777777" w:rsidR="00DB2878" w:rsidRPr="0007386E" w:rsidRDefault="00957F8A">
      <w:pPr>
        <w:pStyle w:val="Default"/>
        <w:numPr>
          <w:ilvl w:val="0"/>
          <w:numId w:val="14"/>
        </w:numPr>
        <w:spacing w:after="33"/>
        <w:jc w:val="both"/>
      </w:pPr>
      <w:r w:rsidRPr="0007386E">
        <w:rPr>
          <w:b/>
          <w:bCs/>
        </w:rPr>
        <w:t>Social responsibility for local, regional, national, global nutrition and well-being (Justice)</w:t>
      </w:r>
      <w:r w:rsidR="00DB2878" w:rsidRPr="0007386E">
        <w:rPr>
          <w:b/>
          <w:bCs/>
        </w:rPr>
        <w:t xml:space="preserve">. </w:t>
      </w:r>
      <w:r w:rsidRPr="0007386E">
        <w:t xml:space="preserve">Nutrition and dietetics practitioners shall: </w:t>
      </w:r>
    </w:p>
    <w:p w14:paraId="10D957DC" w14:textId="77777777" w:rsidR="00DB2878" w:rsidRPr="0007386E" w:rsidRDefault="00957F8A">
      <w:pPr>
        <w:pStyle w:val="Default"/>
        <w:numPr>
          <w:ilvl w:val="1"/>
          <w:numId w:val="14"/>
        </w:numPr>
        <w:spacing w:after="33"/>
        <w:jc w:val="both"/>
      </w:pPr>
      <w:r w:rsidRPr="0007386E">
        <w:t xml:space="preserve">Collaborate with others to reduce health disparities and protect human rights. </w:t>
      </w:r>
    </w:p>
    <w:p w14:paraId="04460A25" w14:textId="77777777" w:rsidR="00DB2878" w:rsidRPr="0007386E" w:rsidRDefault="00957F8A">
      <w:pPr>
        <w:pStyle w:val="Default"/>
        <w:numPr>
          <w:ilvl w:val="1"/>
          <w:numId w:val="14"/>
        </w:numPr>
        <w:spacing w:after="33"/>
        <w:jc w:val="both"/>
      </w:pPr>
      <w:r w:rsidRPr="0007386E">
        <w:t xml:space="preserve">Promote fairness and objectivity with fair and equitable treatment. </w:t>
      </w:r>
    </w:p>
    <w:p w14:paraId="59388259" w14:textId="77777777" w:rsidR="00DB2878" w:rsidRPr="0007386E" w:rsidRDefault="00957F8A">
      <w:pPr>
        <w:pStyle w:val="Default"/>
        <w:numPr>
          <w:ilvl w:val="1"/>
          <w:numId w:val="14"/>
        </w:numPr>
        <w:spacing w:after="33"/>
        <w:jc w:val="both"/>
      </w:pPr>
      <w:r w:rsidRPr="0007386E">
        <w:t xml:space="preserve">Contribute time and expertise to activities that promote respect, integrity, and competence of the profession. </w:t>
      </w:r>
    </w:p>
    <w:p w14:paraId="2D53C71C" w14:textId="77777777" w:rsidR="00DB2878" w:rsidRPr="0007386E" w:rsidRDefault="00957F8A">
      <w:pPr>
        <w:pStyle w:val="Default"/>
        <w:numPr>
          <w:ilvl w:val="1"/>
          <w:numId w:val="14"/>
        </w:numPr>
        <w:spacing w:after="33"/>
        <w:jc w:val="both"/>
      </w:pPr>
      <w:r w:rsidRPr="0007386E">
        <w:t xml:space="preserve">Promote the unique role of nutrition and dietetics practitioners. </w:t>
      </w:r>
    </w:p>
    <w:p w14:paraId="4AEB320B" w14:textId="77777777" w:rsidR="00DB2878" w:rsidRPr="0007386E" w:rsidRDefault="00957F8A">
      <w:pPr>
        <w:pStyle w:val="Default"/>
        <w:numPr>
          <w:ilvl w:val="1"/>
          <w:numId w:val="14"/>
        </w:numPr>
        <w:spacing w:after="33"/>
        <w:jc w:val="both"/>
      </w:pPr>
      <w:r w:rsidRPr="0007386E">
        <w:t xml:space="preserve">Engage in service that benefits the community and to enhance the public’s trust in the profession. </w:t>
      </w:r>
    </w:p>
    <w:p w14:paraId="437B795A" w14:textId="7C0AF1CD" w:rsidR="00957F8A" w:rsidRPr="0007386E" w:rsidRDefault="00957F8A">
      <w:pPr>
        <w:pStyle w:val="Default"/>
        <w:numPr>
          <w:ilvl w:val="1"/>
          <w:numId w:val="14"/>
        </w:numPr>
        <w:spacing w:after="33"/>
        <w:jc w:val="both"/>
      </w:pPr>
      <w:r w:rsidRPr="0007386E">
        <w:t xml:space="preserve">Seek leadership opportunities in professional, community, and service organizations to enhance health and nutritional status while protecting the public. </w:t>
      </w:r>
    </w:p>
    <w:p w14:paraId="72EB4B88" w14:textId="77777777" w:rsidR="00957F8A" w:rsidRPr="0007386E" w:rsidRDefault="00957F8A" w:rsidP="00E27282">
      <w:pPr>
        <w:pStyle w:val="Default"/>
        <w:jc w:val="both"/>
        <w:rPr>
          <w:sz w:val="10"/>
          <w:szCs w:val="10"/>
        </w:rPr>
      </w:pPr>
    </w:p>
    <w:p w14:paraId="47BD9871" w14:textId="77777777" w:rsidR="00957F8A" w:rsidRPr="0007386E" w:rsidRDefault="00957F8A" w:rsidP="00E27282">
      <w:pPr>
        <w:pStyle w:val="Default"/>
        <w:jc w:val="both"/>
        <w:rPr>
          <w:sz w:val="16"/>
          <w:szCs w:val="16"/>
        </w:rPr>
      </w:pPr>
      <w:r w:rsidRPr="0007386E">
        <w:rPr>
          <w:b/>
          <w:bCs/>
          <w:sz w:val="16"/>
          <w:szCs w:val="16"/>
        </w:rPr>
        <w:t xml:space="preserve">Glossary of Terms: </w:t>
      </w:r>
    </w:p>
    <w:p w14:paraId="4F8E0097" w14:textId="77777777" w:rsidR="00957F8A" w:rsidRPr="0007386E" w:rsidRDefault="00957F8A" w:rsidP="00E27282">
      <w:pPr>
        <w:pStyle w:val="Default"/>
        <w:jc w:val="both"/>
        <w:rPr>
          <w:sz w:val="16"/>
          <w:szCs w:val="16"/>
        </w:rPr>
      </w:pPr>
      <w:r w:rsidRPr="0007386E">
        <w:rPr>
          <w:b/>
          <w:bCs/>
          <w:sz w:val="16"/>
          <w:szCs w:val="16"/>
        </w:rPr>
        <w:t>Autonomy</w:t>
      </w:r>
      <w:r w:rsidRPr="0007386E">
        <w:rPr>
          <w:sz w:val="16"/>
          <w:szCs w:val="16"/>
        </w:rPr>
        <w:t xml:space="preserve">: ensures a patient, client, or professional has the capacity and self-determination to engage in individual decision-making specific to personal health or practice.1 </w:t>
      </w:r>
    </w:p>
    <w:p w14:paraId="15B97D05" w14:textId="77777777" w:rsidR="00957F8A" w:rsidRPr="0007386E" w:rsidRDefault="00957F8A" w:rsidP="00E27282">
      <w:pPr>
        <w:pStyle w:val="Default"/>
        <w:jc w:val="both"/>
        <w:rPr>
          <w:sz w:val="16"/>
          <w:szCs w:val="16"/>
        </w:rPr>
      </w:pPr>
      <w:r w:rsidRPr="0007386E">
        <w:rPr>
          <w:b/>
          <w:bCs/>
          <w:sz w:val="16"/>
          <w:szCs w:val="16"/>
        </w:rPr>
        <w:t>Beneficence</w:t>
      </w:r>
      <w:r w:rsidRPr="0007386E">
        <w:rPr>
          <w:sz w:val="16"/>
          <w:szCs w:val="16"/>
        </w:rPr>
        <w:t xml:space="preserve">: encompasses taking positive steps to benefit others, which includes balancing benefit and risk.1 </w:t>
      </w:r>
    </w:p>
    <w:p w14:paraId="07FDEC55" w14:textId="77777777" w:rsidR="00957F8A" w:rsidRPr="0007386E" w:rsidRDefault="00957F8A" w:rsidP="00E27282">
      <w:pPr>
        <w:pStyle w:val="Default"/>
        <w:jc w:val="both"/>
        <w:rPr>
          <w:sz w:val="16"/>
          <w:szCs w:val="16"/>
        </w:rPr>
      </w:pPr>
      <w:r w:rsidRPr="0007386E">
        <w:rPr>
          <w:b/>
          <w:bCs/>
          <w:sz w:val="16"/>
          <w:szCs w:val="16"/>
        </w:rPr>
        <w:t>Competence</w:t>
      </w:r>
      <w:r w:rsidRPr="0007386E">
        <w:rPr>
          <w:sz w:val="16"/>
          <w:szCs w:val="16"/>
        </w:rPr>
        <w:t xml:space="preserve">: a principle of professional practice, identifying the ability of the provider to administer safe and reliable services on a consistent basis.2 </w:t>
      </w:r>
    </w:p>
    <w:p w14:paraId="33601F3E" w14:textId="77777777" w:rsidR="00957F8A" w:rsidRPr="0007386E" w:rsidRDefault="00957F8A" w:rsidP="00E27282">
      <w:pPr>
        <w:pStyle w:val="Default"/>
        <w:jc w:val="both"/>
        <w:rPr>
          <w:sz w:val="16"/>
          <w:szCs w:val="16"/>
        </w:rPr>
      </w:pPr>
      <w:r w:rsidRPr="0007386E">
        <w:rPr>
          <w:b/>
          <w:bCs/>
          <w:sz w:val="16"/>
          <w:szCs w:val="16"/>
        </w:rPr>
        <w:t>Conflict(s) of Interest(s)</w:t>
      </w:r>
      <w:r w:rsidRPr="0007386E">
        <w:rPr>
          <w:sz w:val="16"/>
          <w:szCs w:val="16"/>
        </w:rPr>
        <w:t xml:space="preserve">: defined as a personal or financial interest or a duty to another party which may prevent a person from acting in the best interests of the intended beneficiary, including simultaneous membership on boards with potentially conflicting interests related to the profession, members or the public.2 </w:t>
      </w:r>
    </w:p>
    <w:p w14:paraId="099B675E" w14:textId="77777777" w:rsidR="00957F8A" w:rsidRPr="0007386E" w:rsidRDefault="00957F8A" w:rsidP="00E27282">
      <w:pPr>
        <w:pStyle w:val="Default"/>
        <w:jc w:val="both"/>
        <w:rPr>
          <w:sz w:val="16"/>
          <w:szCs w:val="16"/>
        </w:rPr>
      </w:pPr>
      <w:r w:rsidRPr="0007386E">
        <w:rPr>
          <w:b/>
          <w:bCs/>
          <w:sz w:val="16"/>
          <w:szCs w:val="16"/>
        </w:rPr>
        <w:t xml:space="preserve">Customer: </w:t>
      </w:r>
      <w:r w:rsidRPr="0007386E">
        <w:rPr>
          <w:sz w:val="16"/>
          <w:szCs w:val="16"/>
        </w:rPr>
        <w:t xml:space="preserve">any client, patient, resident, participant, student, consumer, individual/person, group, population, or organization to which the nutrition and dietetics practitioner provides service.3 </w:t>
      </w:r>
    </w:p>
    <w:p w14:paraId="29D92C75" w14:textId="77777777" w:rsidR="00957F8A" w:rsidRPr="0007386E" w:rsidRDefault="00957F8A" w:rsidP="00E27282">
      <w:pPr>
        <w:pStyle w:val="Default"/>
        <w:jc w:val="both"/>
        <w:rPr>
          <w:sz w:val="16"/>
          <w:szCs w:val="16"/>
        </w:rPr>
      </w:pPr>
      <w:r w:rsidRPr="0007386E">
        <w:rPr>
          <w:b/>
          <w:bCs/>
          <w:sz w:val="16"/>
          <w:szCs w:val="16"/>
        </w:rPr>
        <w:t>Diversity</w:t>
      </w:r>
      <w:r w:rsidRPr="0007386E">
        <w:rPr>
          <w:sz w:val="16"/>
          <w:szCs w:val="16"/>
        </w:rPr>
        <w:t xml:space="preserve">: “The Academy values and respects the diverse viewpoints and individual differences of all people. The Academy’s mission and vision are most effectively realized through the promotion of a diverse membership that reflects cultural, ethnic, gender, racial, religious, sexual orientation, socioeconomic, geographical, political, educational, experiential and philosophical characteristics of the public it services. The Academy actively identifies and offers opportunities to individuals with varied skills, talents, abilities, ideas, disabilities, backgrounds and practice expertise.”4 </w:t>
      </w:r>
    </w:p>
    <w:p w14:paraId="0B8B5DE6" w14:textId="77777777" w:rsidR="00957F8A" w:rsidRPr="0007386E" w:rsidRDefault="00957F8A" w:rsidP="00E27282">
      <w:pPr>
        <w:pStyle w:val="Default"/>
        <w:jc w:val="both"/>
        <w:rPr>
          <w:sz w:val="16"/>
          <w:szCs w:val="16"/>
        </w:rPr>
      </w:pPr>
      <w:r w:rsidRPr="0007386E">
        <w:rPr>
          <w:b/>
          <w:bCs/>
          <w:sz w:val="16"/>
          <w:szCs w:val="16"/>
        </w:rPr>
        <w:t>Evidence-based Practice</w:t>
      </w:r>
      <w:r w:rsidRPr="0007386E">
        <w:rPr>
          <w:sz w:val="16"/>
          <w:szCs w:val="16"/>
        </w:rPr>
        <w:t xml:space="preserve">: Evidence-based practice is an approach to health care wherein health practitioners use the best evidence possible, i.e., the most appropriate information available, to make decisions for individuals, groups and populations. Evidence-based practice values, enhances and builds on clinical expertise, knowledge of disease mechanisms, and pathophysiology. It involves complex and conscientious decision-making based not only on the available evidence but also on client characteristics, situations, and preferences. It recognizes that health care is individualized and ever changing and involves uncertainties and probabilities. Evidence-based practice incorporates successful strategies that improve client outcomes and are derived from various sources of evidence including research, national guidelines, policies, consensus statements, systematic analysis of clinical experience, quality improvement data, specialized knowledge and skills of experts.2 </w:t>
      </w:r>
    </w:p>
    <w:p w14:paraId="7C9DE86A" w14:textId="77777777" w:rsidR="00957F8A" w:rsidRPr="0007386E" w:rsidRDefault="00957F8A" w:rsidP="00E27282">
      <w:pPr>
        <w:pStyle w:val="Default"/>
        <w:jc w:val="both"/>
        <w:rPr>
          <w:sz w:val="16"/>
          <w:szCs w:val="16"/>
        </w:rPr>
      </w:pPr>
      <w:r w:rsidRPr="0007386E">
        <w:rPr>
          <w:b/>
          <w:bCs/>
          <w:sz w:val="16"/>
          <w:szCs w:val="16"/>
        </w:rPr>
        <w:t xml:space="preserve">Justice </w:t>
      </w:r>
      <w:r w:rsidRPr="0007386E">
        <w:rPr>
          <w:sz w:val="16"/>
          <w:szCs w:val="16"/>
        </w:rPr>
        <w:t xml:space="preserve">(social justice): supports fair, equitable, and appropriate treatment for individuals1 and fair allocation of resources. </w:t>
      </w:r>
    </w:p>
    <w:p w14:paraId="50EA1C9F" w14:textId="77777777" w:rsidR="00957F8A" w:rsidRPr="0007386E" w:rsidRDefault="00957F8A" w:rsidP="00E27282">
      <w:pPr>
        <w:pStyle w:val="Default"/>
        <w:jc w:val="both"/>
        <w:rPr>
          <w:sz w:val="16"/>
          <w:szCs w:val="16"/>
        </w:rPr>
      </w:pPr>
      <w:r w:rsidRPr="0007386E">
        <w:rPr>
          <w:b/>
          <w:bCs/>
          <w:sz w:val="16"/>
          <w:szCs w:val="16"/>
        </w:rPr>
        <w:t>Non-Maleficence</w:t>
      </w:r>
      <w:r w:rsidRPr="0007386E">
        <w:rPr>
          <w:sz w:val="16"/>
          <w:szCs w:val="16"/>
        </w:rPr>
        <w:t xml:space="preserve">: is the intent to not inflict harm.1 </w:t>
      </w:r>
    </w:p>
    <w:p w14:paraId="4058F22D" w14:textId="77777777" w:rsidR="00957F8A" w:rsidRPr="0007386E" w:rsidRDefault="00957F8A" w:rsidP="00E27282">
      <w:pPr>
        <w:pStyle w:val="Default"/>
        <w:jc w:val="both"/>
        <w:rPr>
          <w:sz w:val="16"/>
          <w:szCs w:val="16"/>
        </w:rPr>
      </w:pPr>
      <w:r w:rsidRPr="0007386E">
        <w:rPr>
          <w:b/>
          <w:bCs/>
          <w:sz w:val="16"/>
          <w:szCs w:val="16"/>
        </w:rPr>
        <w:t xml:space="preserve">References: </w:t>
      </w:r>
    </w:p>
    <w:p w14:paraId="2F4F9033" w14:textId="77777777" w:rsidR="00957F8A" w:rsidRPr="0007386E" w:rsidRDefault="00957F8A" w:rsidP="00E27282">
      <w:pPr>
        <w:pStyle w:val="Default"/>
        <w:spacing w:after="16"/>
        <w:rPr>
          <w:sz w:val="16"/>
          <w:szCs w:val="16"/>
        </w:rPr>
      </w:pPr>
      <w:r w:rsidRPr="0007386E">
        <w:rPr>
          <w:sz w:val="16"/>
          <w:szCs w:val="16"/>
        </w:rPr>
        <w:t xml:space="preserve">1. Fornari A. Approaches to ethical decision-making. </w:t>
      </w:r>
      <w:r w:rsidRPr="0007386E">
        <w:rPr>
          <w:i/>
          <w:iCs/>
          <w:sz w:val="16"/>
          <w:szCs w:val="16"/>
        </w:rPr>
        <w:t xml:space="preserve">J Acad </w:t>
      </w:r>
      <w:proofErr w:type="spellStart"/>
      <w:r w:rsidRPr="0007386E">
        <w:rPr>
          <w:i/>
          <w:iCs/>
          <w:sz w:val="16"/>
          <w:szCs w:val="16"/>
        </w:rPr>
        <w:t>Nutr</w:t>
      </w:r>
      <w:proofErr w:type="spellEnd"/>
      <w:r w:rsidRPr="0007386E">
        <w:rPr>
          <w:i/>
          <w:iCs/>
          <w:sz w:val="16"/>
          <w:szCs w:val="16"/>
        </w:rPr>
        <w:t xml:space="preserve"> Diet. </w:t>
      </w:r>
      <w:r w:rsidRPr="0007386E">
        <w:rPr>
          <w:sz w:val="16"/>
          <w:szCs w:val="16"/>
        </w:rPr>
        <w:t xml:space="preserve">2015;115(1):119-121. </w:t>
      </w:r>
    </w:p>
    <w:p w14:paraId="56BEDC74" w14:textId="040AFD62" w:rsidR="00957F8A" w:rsidRPr="0007386E" w:rsidRDefault="00957F8A" w:rsidP="00E27282">
      <w:pPr>
        <w:pStyle w:val="Default"/>
        <w:rPr>
          <w:color w:val="0000FF"/>
          <w:sz w:val="16"/>
          <w:szCs w:val="16"/>
        </w:rPr>
      </w:pPr>
      <w:r w:rsidRPr="0007386E">
        <w:rPr>
          <w:sz w:val="16"/>
          <w:szCs w:val="16"/>
        </w:rPr>
        <w:lastRenderedPageBreak/>
        <w:t xml:space="preserve">2. Academy of Nutrition and Dietetics Definition of Terms List. </w:t>
      </w:r>
      <w:proofErr w:type="gramStart"/>
      <w:r w:rsidRPr="0007386E">
        <w:rPr>
          <w:sz w:val="16"/>
          <w:szCs w:val="16"/>
        </w:rPr>
        <w:t>June,</w:t>
      </w:r>
      <w:proofErr w:type="gramEnd"/>
      <w:r w:rsidRPr="0007386E">
        <w:rPr>
          <w:sz w:val="16"/>
          <w:szCs w:val="16"/>
        </w:rPr>
        <w:t xml:space="preserve"> 2017 (Approved </w:t>
      </w:r>
      <w:proofErr w:type="gramStart"/>
      <w:r w:rsidRPr="0007386E">
        <w:rPr>
          <w:sz w:val="16"/>
          <w:szCs w:val="16"/>
        </w:rPr>
        <w:t>by Definition of</w:t>
      </w:r>
      <w:proofErr w:type="gramEnd"/>
      <w:r w:rsidRPr="0007386E">
        <w:rPr>
          <w:sz w:val="16"/>
          <w:szCs w:val="16"/>
        </w:rPr>
        <w:t xml:space="preserve"> Terms Workgroup Quality Management Committee May 16, 2017). Accessed October 11, 2017.  </w:t>
      </w:r>
      <w:r w:rsidRPr="0007386E">
        <w:rPr>
          <w:color w:val="0000FF"/>
          <w:sz w:val="16"/>
          <w:szCs w:val="16"/>
        </w:rPr>
        <w:t xml:space="preserve">http://www.eatrightpro.org/~/media/eatrightpro%20files/practice/scope%20standards%20of%20practice/academydefinitionoftermslist.ashx </w:t>
      </w:r>
    </w:p>
    <w:p w14:paraId="731C39E2" w14:textId="77777777" w:rsidR="00957F8A" w:rsidRPr="0007386E" w:rsidRDefault="00957F8A" w:rsidP="00E27282">
      <w:pPr>
        <w:pStyle w:val="Default"/>
        <w:spacing w:after="16"/>
        <w:rPr>
          <w:sz w:val="16"/>
          <w:szCs w:val="16"/>
        </w:rPr>
      </w:pPr>
      <w:r w:rsidRPr="0007386E">
        <w:rPr>
          <w:sz w:val="16"/>
          <w:szCs w:val="16"/>
        </w:rPr>
        <w:t xml:space="preserve">3. Academy of Nutrition and Dietetics: Revised 2017 Standards of Practice in Nutrition Care and Standards of Professional Performance for Registered Dietitian Nutritionists. </w:t>
      </w:r>
      <w:r w:rsidRPr="0007386E">
        <w:rPr>
          <w:i/>
          <w:iCs/>
          <w:sz w:val="16"/>
          <w:szCs w:val="16"/>
        </w:rPr>
        <w:t xml:space="preserve">J Acad </w:t>
      </w:r>
      <w:proofErr w:type="spellStart"/>
      <w:r w:rsidRPr="0007386E">
        <w:rPr>
          <w:i/>
          <w:iCs/>
          <w:sz w:val="16"/>
          <w:szCs w:val="16"/>
        </w:rPr>
        <w:t>Nutr</w:t>
      </w:r>
      <w:proofErr w:type="spellEnd"/>
      <w:r w:rsidRPr="0007386E">
        <w:rPr>
          <w:i/>
          <w:iCs/>
          <w:sz w:val="16"/>
          <w:szCs w:val="16"/>
        </w:rPr>
        <w:t xml:space="preserve"> Diet</w:t>
      </w:r>
      <w:r w:rsidRPr="0007386E">
        <w:rPr>
          <w:sz w:val="16"/>
          <w:szCs w:val="16"/>
        </w:rPr>
        <w:t xml:space="preserve">. 2018; 118: 132-140. </w:t>
      </w:r>
    </w:p>
    <w:p w14:paraId="1CE59AF3" w14:textId="5F70006A" w:rsidR="00957F8A" w:rsidRPr="0007386E" w:rsidRDefault="00957F8A" w:rsidP="00E27282">
      <w:pPr>
        <w:pStyle w:val="Default"/>
        <w:rPr>
          <w:sz w:val="16"/>
          <w:szCs w:val="16"/>
        </w:rPr>
      </w:pPr>
      <w:r w:rsidRPr="0007386E">
        <w:rPr>
          <w:sz w:val="16"/>
          <w:szCs w:val="16"/>
        </w:rPr>
        <w:t xml:space="preserve">4. Academy of Nutrition and Dietetics “Diversity Philosophy Statement” (adopted by the House of Delegates and Board of Directors in 1995). </w:t>
      </w:r>
    </w:p>
    <w:p w14:paraId="57EC6DCC" w14:textId="77777777" w:rsidR="00100BFB" w:rsidRPr="0007386E" w:rsidRDefault="00100BFB" w:rsidP="00E27282">
      <w:pPr>
        <w:pStyle w:val="Default"/>
        <w:jc w:val="both"/>
        <w:rPr>
          <w:sz w:val="16"/>
          <w:szCs w:val="16"/>
        </w:rPr>
        <w:sectPr w:rsidR="00100BFB" w:rsidRPr="0007386E" w:rsidSect="00F109A5">
          <w:pgSz w:w="12240" w:h="15840"/>
          <w:pgMar w:top="2016" w:right="1440" w:bottom="1440" w:left="1440" w:header="720" w:footer="720" w:gutter="0"/>
          <w:cols w:space="720"/>
          <w:docGrid w:linePitch="360"/>
        </w:sectPr>
      </w:pPr>
    </w:p>
    <w:p w14:paraId="20BC8803" w14:textId="38643ECC" w:rsidR="00CF14D4" w:rsidRPr="0007386E" w:rsidRDefault="00CF14D4" w:rsidP="00CF14D4">
      <w:pPr>
        <w:rPr>
          <w:b/>
          <w:caps/>
        </w:rPr>
      </w:pPr>
    </w:p>
    <w:p w14:paraId="3E0B9DE7" w14:textId="22B7DCBE" w:rsidR="000969C0" w:rsidRPr="0007386E" w:rsidRDefault="00AB3F95" w:rsidP="00CF14D4">
      <w:pPr>
        <w:rPr>
          <w:b/>
          <w:caps/>
        </w:rPr>
      </w:pPr>
      <w:bookmarkStart w:id="20" w:name="AcademicIntegrity"/>
      <w:r w:rsidRPr="0007386E">
        <w:rPr>
          <w:b/>
          <w:caps/>
        </w:rPr>
        <w:t>academic integrity at cal poly</w:t>
      </w:r>
    </w:p>
    <w:bookmarkEnd w:id="19"/>
    <w:bookmarkEnd w:id="20"/>
    <w:p w14:paraId="5EB569AD" w14:textId="77777777" w:rsidR="000969C0" w:rsidRPr="0007386E" w:rsidRDefault="000969C0">
      <w:pPr>
        <w:pStyle w:val="BodyText1"/>
        <w:spacing w:after="0"/>
        <w:ind w:firstLine="0"/>
        <w:jc w:val="both"/>
        <w:rPr>
          <w:b/>
          <w:caps/>
          <w:szCs w:val="24"/>
        </w:rPr>
      </w:pPr>
    </w:p>
    <w:p w14:paraId="606C78DE" w14:textId="209EEA49" w:rsidR="00581173" w:rsidRPr="0007386E" w:rsidRDefault="00AB3F95" w:rsidP="004C7711">
      <w:pPr>
        <w:pStyle w:val="BodyText1"/>
        <w:spacing w:after="0"/>
        <w:ind w:firstLine="0"/>
        <w:jc w:val="both"/>
        <w:rPr>
          <w:szCs w:val="24"/>
        </w:rPr>
      </w:pPr>
      <w:r w:rsidRPr="0007386E">
        <w:rPr>
          <w:szCs w:val="24"/>
        </w:rPr>
        <w:t xml:space="preserve">Cal Poly will not tolerate academic cheating or plagiarism in any form. Academic dishonesty is addressed both as an academic issue and as a disciplinary incident under the CSU Standards for Student Conduct. Cases of class cheating or plagiarism shall be handled by faculty members under established procedures that include written notice to the student of the incident and the consequent grade. This response is, by its nature, limited to the </w:t>
      </w:r>
      <w:proofErr w:type="gramStart"/>
      <w:r w:rsidRPr="0007386E">
        <w:rPr>
          <w:szCs w:val="24"/>
        </w:rPr>
        <w:t>particular class</w:t>
      </w:r>
      <w:proofErr w:type="gramEnd"/>
      <w:r w:rsidRPr="0007386E">
        <w:rPr>
          <w:szCs w:val="24"/>
        </w:rPr>
        <w:t xml:space="preserve"> incident. The faculty member shall then submit an online report to the Office of Student Rights &amp; Responsibilities. This office will consider the reported incident and the academic response in the broader context of the student’s overall conduct</w:t>
      </w:r>
      <w:r w:rsidR="00734E49" w:rsidRPr="0007386E">
        <w:rPr>
          <w:szCs w:val="24"/>
        </w:rPr>
        <w:t>, maintaining consistency and fairness across our processes</w:t>
      </w:r>
      <w:r w:rsidRPr="0007386E">
        <w:rPr>
          <w:szCs w:val="24"/>
        </w:rPr>
        <w:t>.</w:t>
      </w:r>
      <w:r w:rsidR="00734E49" w:rsidRPr="0007386E">
        <w:rPr>
          <w:szCs w:val="24"/>
        </w:rPr>
        <w:t xml:space="preserve"> </w:t>
      </w:r>
      <w:hyperlink r:id="rId23" w:history="1">
        <w:r w:rsidR="00734E49" w:rsidRPr="0007386E">
          <w:rPr>
            <w:rStyle w:val="Hyperlink"/>
            <w:szCs w:val="24"/>
          </w:rPr>
          <w:t>https://osrr.calpoly.edu/academic-integrity</w:t>
        </w:r>
      </w:hyperlink>
    </w:p>
    <w:p w14:paraId="2204EEC5" w14:textId="77777777" w:rsidR="00AB3F95" w:rsidRPr="0007386E" w:rsidRDefault="00AB3F95" w:rsidP="004C7711">
      <w:pPr>
        <w:pStyle w:val="BodyText1"/>
        <w:spacing w:after="0"/>
        <w:ind w:firstLine="0"/>
        <w:jc w:val="both"/>
        <w:rPr>
          <w:b/>
          <w:szCs w:val="24"/>
        </w:rPr>
      </w:pPr>
    </w:p>
    <w:p w14:paraId="51B89EE6" w14:textId="0EF6DE32" w:rsidR="00AB3F95" w:rsidRPr="0007386E" w:rsidRDefault="00AB3F95" w:rsidP="00AB3F95">
      <w:pPr>
        <w:pStyle w:val="BodyText1"/>
        <w:ind w:firstLine="0"/>
        <w:jc w:val="both"/>
        <w:rPr>
          <w:b/>
          <w:szCs w:val="24"/>
        </w:rPr>
      </w:pPr>
      <w:r w:rsidRPr="0007386E">
        <w:rPr>
          <w:b/>
          <w:szCs w:val="24"/>
        </w:rPr>
        <w:t>Honesty Policy</w:t>
      </w:r>
    </w:p>
    <w:p w14:paraId="7F21FCC9" w14:textId="1E9DF763" w:rsidR="00AB3F95" w:rsidRPr="0007386E" w:rsidRDefault="00AB3F95" w:rsidP="00AB3F95">
      <w:pPr>
        <w:pStyle w:val="BodyText1"/>
        <w:ind w:firstLine="0"/>
        <w:jc w:val="both"/>
        <w:rPr>
          <w:szCs w:val="24"/>
        </w:rPr>
      </w:pPr>
      <w:r w:rsidRPr="0007386E">
        <w:rPr>
          <w:szCs w:val="24"/>
        </w:rPr>
        <w:t>Interns are expected to conduct themselves in accordance with the Academy of Nutrition and Dietetics Standards of Professional Practice for Dietetics Professionals and the Academy of Nutrition and Dietetics’ Code of Ethics</w:t>
      </w:r>
      <w:r w:rsidR="0047346A" w:rsidRPr="0007386E">
        <w:rPr>
          <w:szCs w:val="24"/>
        </w:rPr>
        <w:t xml:space="preserve">. </w:t>
      </w:r>
      <w:r w:rsidRPr="0007386E">
        <w:rPr>
          <w:szCs w:val="24"/>
        </w:rPr>
        <w:t xml:space="preserve">Dishonesty of any kind, including cheating and plagiarism, will not be tolerated. Interns will be held accountable for their dishonesty.  Disciplinary action will be at the discretion of the </w:t>
      </w:r>
      <w:r w:rsidR="00327DEF" w:rsidRPr="0007386E">
        <w:rPr>
          <w:szCs w:val="24"/>
        </w:rPr>
        <w:t>Program Director</w:t>
      </w:r>
      <w:r w:rsidRPr="0007386E">
        <w:rPr>
          <w:szCs w:val="24"/>
        </w:rPr>
        <w:t xml:space="preserve"> but may range from failure of the rotation to dismissal from the internship.</w:t>
      </w:r>
    </w:p>
    <w:p w14:paraId="4F495BD2" w14:textId="3AC6FE99" w:rsidR="00581173" w:rsidRPr="0007386E" w:rsidRDefault="00581173" w:rsidP="00AB3F95">
      <w:pPr>
        <w:pStyle w:val="BodyText1"/>
        <w:ind w:firstLine="0"/>
        <w:jc w:val="both"/>
        <w:rPr>
          <w:b/>
          <w:szCs w:val="24"/>
        </w:rPr>
      </w:pPr>
      <w:r w:rsidRPr="0007386E">
        <w:rPr>
          <w:b/>
          <w:szCs w:val="24"/>
        </w:rPr>
        <w:t xml:space="preserve">Academic Misconduct </w:t>
      </w:r>
    </w:p>
    <w:p w14:paraId="0C7F1BBC" w14:textId="77777777" w:rsidR="00F9774A" w:rsidRPr="0007386E" w:rsidRDefault="00AB3F95" w:rsidP="00F9774A">
      <w:pPr>
        <w:pStyle w:val="BodyText1"/>
        <w:ind w:firstLine="0"/>
        <w:jc w:val="both"/>
        <w:rPr>
          <w:szCs w:val="24"/>
        </w:rPr>
      </w:pPr>
      <w:r w:rsidRPr="0007386E">
        <w:rPr>
          <w:szCs w:val="24"/>
        </w:rPr>
        <w:t>Cal Poly</w:t>
      </w:r>
      <w:r w:rsidR="00581173" w:rsidRPr="0007386E">
        <w:rPr>
          <w:szCs w:val="24"/>
        </w:rPr>
        <w:t xml:space="preserve"> considers the following acts, but not only the following acts, to be breaches of its Academic Standard</w:t>
      </w:r>
      <w:r w:rsidRPr="0007386E">
        <w:rPr>
          <w:szCs w:val="24"/>
        </w:rPr>
        <w:t>s</w:t>
      </w:r>
      <w:r w:rsidR="00581173" w:rsidRPr="0007386E">
        <w:rPr>
          <w:szCs w:val="24"/>
        </w:rPr>
        <w:t xml:space="preserve"> of Integrity. </w:t>
      </w:r>
    </w:p>
    <w:p w14:paraId="056DE515" w14:textId="77777777" w:rsidR="00F9774A" w:rsidRPr="0007386E" w:rsidRDefault="00581173">
      <w:pPr>
        <w:pStyle w:val="BodyText1"/>
        <w:numPr>
          <w:ilvl w:val="0"/>
          <w:numId w:val="15"/>
        </w:numPr>
        <w:jc w:val="both"/>
        <w:rPr>
          <w:szCs w:val="24"/>
        </w:rPr>
      </w:pPr>
      <w:r w:rsidRPr="0007386E">
        <w:rPr>
          <w:szCs w:val="24"/>
        </w:rPr>
        <w:t xml:space="preserve">Cheating. </w:t>
      </w:r>
      <w:r w:rsidR="00AB3F95" w:rsidRPr="0007386E">
        <w:rPr>
          <w:szCs w:val="24"/>
        </w:rPr>
        <w:t xml:space="preserve">"Cheating" means to intentionally misrepresent a source, nature, or other condition of academic work </w:t>
      </w:r>
      <w:proofErr w:type="gramStart"/>
      <w:r w:rsidR="00AB3F95" w:rsidRPr="0007386E">
        <w:rPr>
          <w:szCs w:val="24"/>
        </w:rPr>
        <w:t>so as to</w:t>
      </w:r>
      <w:proofErr w:type="gramEnd"/>
      <w:r w:rsidR="00AB3F95" w:rsidRPr="0007386E">
        <w:rPr>
          <w:szCs w:val="24"/>
        </w:rPr>
        <w:t xml:space="preserve"> accrue undeserved credit, or to collaborate with someone else in such misrepresentation. Such misrepresentations may, but need not necessarily, involve the work of others. [Please see </w:t>
      </w:r>
      <w:hyperlink r:id="rId24" w:history="1">
        <w:r w:rsidR="00F9774A" w:rsidRPr="0007386E">
          <w:rPr>
            <w:rStyle w:val="Hyperlink"/>
          </w:rPr>
          <w:t>Cal Poly Office of Student Rights and Responsibilities Academic Integrity website</w:t>
        </w:r>
      </w:hyperlink>
      <w:r w:rsidR="00F9774A" w:rsidRPr="0007386E">
        <w:t xml:space="preserve"> </w:t>
      </w:r>
      <w:r w:rsidR="00AB3F95" w:rsidRPr="0007386E">
        <w:rPr>
          <w:szCs w:val="24"/>
        </w:rPr>
        <w:t>for more information regarding examples of cheating as defined by Cal Poly.]</w:t>
      </w:r>
    </w:p>
    <w:p w14:paraId="67941E81" w14:textId="77777777" w:rsidR="00F9774A" w:rsidRPr="0007386E" w:rsidRDefault="00581173">
      <w:pPr>
        <w:pStyle w:val="BodyText1"/>
        <w:numPr>
          <w:ilvl w:val="0"/>
          <w:numId w:val="15"/>
        </w:numPr>
        <w:jc w:val="both"/>
        <w:rPr>
          <w:szCs w:val="24"/>
        </w:rPr>
      </w:pPr>
      <w:r w:rsidRPr="0007386E">
        <w:rPr>
          <w:szCs w:val="24"/>
        </w:rPr>
        <w:t xml:space="preserve">Plagiarism. </w:t>
      </w:r>
      <w:r w:rsidR="00AB3F95" w:rsidRPr="0007386E">
        <w:rPr>
          <w:szCs w:val="24"/>
        </w:rPr>
        <w:t xml:space="preserve">Plagiarism is defined as the act of using intentionally or unintentionally the ideas or work of another person or persons as if they were one’s own without giving proper credit to the source. Such an act is not plagiarism if it is ascertained that the ideas </w:t>
      </w:r>
      <w:proofErr w:type="gramStart"/>
      <w:r w:rsidR="00AB3F95" w:rsidRPr="0007386E">
        <w:rPr>
          <w:szCs w:val="24"/>
        </w:rPr>
        <w:t>were arrived</w:t>
      </w:r>
      <w:proofErr w:type="gramEnd"/>
      <w:r w:rsidR="00AB3F95" w:rsidRPr="0007386E">
        <w:rPr>
          <w:szCs w:val="24"/>
        </w:rPr>
        <w:t xml:space="preserve"> through independent reasoning or logic, or where the thought or idea is common knowledge. Acknowledgement of an original author or source must be made through appropriate references, i.e., quotation marks, footnotes, or commentary.  Examples of plagiarism include, but are not limited to, the following: the submission of a work, either in part or in whole, completed by another; failure to give credit for ideas, statements, facts or conclusions which rightfully belong to another; failure to use quotation marks (or other means of setting apart, such as the use of indentation or a different font size) when quoting directly from another, whether it be a paragraph, a sentence, or even a part thereof; close and lengthy paraphrasing of another’s writing without credit or originality; and use of another’s project or computer </w:t>
      </w:r>
      <w:r w:rsidR="00AB3F95" w:rsidRPr="0007386E">
        <w:rPr>
          <w:szCs w:val="24"/>
        </w:rPr>
        <w:lastRenderedPageBreak/>
        <w:t>programs or part thereof without giving credit. Submitting the same project to multiple instructors as a unique creation may also be considered plagiarism. A project produced for another class must be cited just as when citing any other source. Prior to resubmitting work from a previous course, a student must receive explicit written permission from the instructor of the current course. A project produced for another class must also be cited just as when citing any other source.</w:t>
      </w:r>
    </w:p>
    <w:p w14:paraId="0EF65F98" w14:textId="3CF3947C" w:rsidR="00581173" w:rsidRPr="0007386E" w:rsidRDefault="00581173">
      <w:pPr>
        <w:pStyle w:val="BodyText1"/>
        <w:numPr>
          <w:ilvl w:val="0"/>
          <w:numId w:val="15"/>
        </w:numPr>
        <w:jc w:val="both"/>
        <w:rPr>
          <w:szCs w:val="24"/>
        </w:rPr>
      </w:pPr>
      <w:r w:rsidRPr="0007386E">
        <w:rPr>
          <w:szCs w:val="24"/>
        </w:rPr>
        <w:t xml:space="preserve">Other Forms of Academic Misconduct. The forms of academic misconduct defined above are not exhaustive, and other acts in violation of the </w:t>
      </w:r>
      <w:r w:rsidR="008B6F8E" w:rsidRPr="0007386E">
        <w:rPr>
          <w:szCs w:val="24"/>
        </w:rPr>
        <w:t>Cal Poly</w:t>
      </w:r>
      <w:r w:rsidRPr="0007386E">
        <w:rPr>
          <w:szCs w:val="24"/>
        </w:rPr>
        <w:t xml:space="preserve"> Academic Integrity</w:t>
      </w:r>
      <w:r w:rsidR="008B6F8E" w:rsidRPr="0007386E">
        <w:rPr>
          <w:szCs w:val="24"/>
        </w:rPr>
        <w:t xml:space="preserve"> Policy</w:t>
      </w:r>
      <w:r w:rsidRPr="0007386E">
        <w:rPr>
          <w:szCs w:val="24"/>
        </w:rPr>
        <w:t xml:space="preserve"> may be deemed academic misconduct by an instructor or by the college.</w:t>
      </w:r>
    </w:p>
    <w:p w14:paraId="5752DF20" w14:textId="657BFD63" w:rsidR="009A6049" w:rsidRPr="0007386E" w:rsidRDefault="009A6049" w:rsidP="009A6049">
      <w:pPr>
        <w:pStyle w:val="BodyText1"/>
        <w:ind w:firstLine="0"/>
        <w:jc w:val="both"/>
        <w:rPr>
          <w:szCs w:val="24"/>
        </w:rPr>
      </w:pPr>
      <w:r w:rsidRPr="0007386E">
        <w:rPr>
          <w:szCs w:val="24"/>
        </w:rPr>
        <w:t>Extreme cases of academic misconduct will result in immediate dismissal from the dietetic internship, and/or the withholding, denial, or rescinding of the dietetic internship Verification Statement.</w:t>
      </w:r>
    </w:p>
    <w:p w14:paraId="40314EAB" w14:textId="5A2C2D22" w:rsidR="00901F63" w:rsidRPr="0007386E" w:rsidRDefault="00901F63" w:rsidP="00901F63">
      <w:pPr>
        <w:jc w:val="both"/>
        <w:rPr>
          <w:rFonts w:ascii="Times New Roman Bold" w:hAnsi="Times New Roman Bold"/>
          <w:b/>
          <w:caps/>
        </w:rPr>
      </w:pPr>
      <w:bookmarkStart w:id="21" w:name="ProfessionalBehavior"/>
      <w:r w:rsidRPr="0007386E">
        <w:rPr>
          <w:rFonts w:ascii="Times New Roman Bold" w:hAnsi="Times New Roman Bold"/>
          <w:b/>
          <w:caps/>
        </w:rPr>
        <w:t>Standards of Professional Behavior</w:t>
      </w:r>
      <w:r w:rsidR="002F5E04" w:rsidRPr="0007386E">
        <w:rPr>
          <w:rFonts w:ascii="Times New Roman Bold" w:hAnsi="Times New Roman Bold"/>
          <w:b/>
          <w:caps/>
        </w:rPr>
        <w:t xml:space="preserve"> </w:t>
      </w:r>
    </w:p>
    <w:bookmarkEnd w:id="21"/>
    <w:p w14:paraId="3EA3D129" w14:textId="77777777" w:rsidR="00E416A6" w:rsidRPr="0007386E" w:rsidRDefault="00E416A6" w:rsidP="00901F63">
      <w:pPr>
        <w:numPr>
          <w:ilvl w:val="12"/>
          <w:numId w:val="0"/>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14:paraId="2D9BDFF9" w14:textId="016B9220" w:rsidR="00901F63" w:rsidRPr="0007386E" w:rsidRDefault="0057032A" w:rsidP="00E27282">
      <w:pPr>
        <w:jc w:val="both"/>
        <w:rPr>
          <w:b/>
        </w:rPr>
      </w:pPr>
      <w:r w:rsidRPr="0007386E">
        <w:t>Cal Poly</w:t>
      </w:r>
      <w:r w:rsidR="00901F63" w:rsidRPr="0007386E">
        <w:t xml:space="preserve"> students should uphold community standards for professional behavior in all supervised practice facilities and other educational settings throughout the internship.</w:t>
      </w:r>
      <w:r w:rsidR="0024413C" w:rsidRPr="0007386E">
        <w:t xml:space="preserve"> All interns are required to follow the Code of Ethics governing the Academy of Nutrition and Dietetics (see above). Interns are </w:t>
      </w:r>
      <w:r w:rsidR="0047346A" w:rsidRPr="0007386E">
        <w:t>expected to behave as though they are team members</w:t>
      </w:r>
      <w:r w:rsidR="0024413C" w:rsidRPr="0007386E">
        <w:t xml:space="preserve"> at each facility; courtesy, respect, and good manners are expected from each intern. </w:t>
      </w:r>
      <w:r w:rsidR="00604F5B" w:rsidRPr="0007386E">
        <w:t xml:space="preserve">Any failure to comply with the Standards of Professional Behavior as outlined </w:t>
      </w:r>
      <w:r w:rsidR="0075329B" w:rsidRPr="0007386E">
        <w:t>in this section</w:t>
      </w:r>
      <w:r w:rsidR="00604F5B" w:rsidRPr="0007386E">
        <w:t xml:space="preserve"> will result in the initiation of discipli</w:t>
      </w:r>
      <w:r w:rsidR="003703D9" w:rsidRPr="0007386E">
        <w:t>nary procedures (see below).</w:t>
      </w:r>
    </w:p>
    <w:p w14:paraId="4FEC1146" w14:textId="77777777" w:rsidR="00901F63" w:rsidRPr="0007386E" w:rsidRDefault="00901F63" w:rsidP="00901F63">
      <w:pPr>
        <w:numPr>
          <w:ilvl w:val="12"/>
          <w:numId w:val="0"/>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14:paraId="2E5F7EA7" w14:textId="7C44F8B0" w:rsidR="00901F63" w:rsidRPr="0007386E" w:rsidRDefault="00901F63" w:rsidP="00901F63">
      <w:pPr>
        <w:numPr>
          <w:ilvl w:val="12"/>
          <w:numId w:val="0"/>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07386E">
        <w:t xml:space="preserve">Interns are required to treat all preceptors in each of their supervised practice settings as valued teachers and respected professionals. Interns must consistently interact with all staff at their supervised practice facilities with this same respect; any </w:t>
      </w:r>
      <w:r w:rsidR="0075329B" w:rsidRPr="0007386E">
        <w:t xml:space="preserve">intern </w:t>
      </w:r>
      <w:r w:rsidRPr="0007386E">
        <w:t xml:space="preserve">concerns regarding interactions with staff members at supervised practice sites should be immediately discussed with the preceptor at that site and/or the </w:t>
      </w:r>
      <w:r w:rsidR="00327DEF" w:rsidRPr="0007386E">
        <w:t>Program Director</w:t>
      </w:r>
      <w:r w:rsidRPr="0007386E">
        <w:t>.</w:t>
      </w:r>
    </w:p>
    <w:p w14:paraId="208A8671" w14:textId="77777777" w:rsidR="001669E0" w:rsidRPr="0007386E" w:rsidRDefault="001669E0" w:rsidP="00901F63">
      <w:pPr>
        <w:jc w:val="both"/>
      </w:pPr>
    </w:p>
    <w:p w14:paraId="7D54523F" w14:textId="3B90D793" w:rsidR="004B1DCF" w:rsidRPr="0007386E" w:rsidRDefault="004B1DCF" w:rsidP="00901F63">
      <w:pPr>
        <w:jc w:val="both"/>
      </w:pPr>
      <w:r w:rsidRPr="0007386E">
        <w:t xml:space="preserve">Interns must arrive for all supervised practice experiences on time, prepared and ready to begin work by the time scheduled with the preceptor for that rotation. Attendance and punctuality will be documented on the </w:t>
      </w:r>
      <w:r w:rsidR="00B567BB" w:rsidRPr="0007386E">
        <w:t>time logs</w:t>
      </w:r>
      <w:r w:rsidRPr="0007386E">
        <w:t xml:space="preserve"> completed by the interns and verified by the preceptors</w:t>
      </w:r>
      <w:r w:rsidR="00604F5B" w:rsidRPr="0007386E">
        <w:t>.</w:t>
      </w:r>
    </w:p>
    <w:p w14:paraId="26E439BE" w14:textId="77777777" w:rsidR="004B1DCF" w:rsidRPr="0007386E" w:rsidRDefault="004B1DCF" w:rsidP="00901F63">
      <w:pPr>
        <w:jc w:val="both"/>
      </w:pPr>
    </w:p>
    <w:p w14:paraId="1C87F56F" w14:textId="21AB28D9" w:rsidR="003703D9" w:rsidRPr="0007386E" w:rsidRDefault="003703D9" w:rsidP="00901F63">
      <w:pPr>
        <w:jc w:val="both"/>
      </w:pPr>
      <w:r w:rsidRPr="0007386E">
        <w:t xml:space="preserve">Interns are responsible </w:t>
      </w:r>
      <w:r w:rsidR="001F5871" w:rsidRPr="0007386E">
        <w:t xml:space="preserve">for </w:t>
      </w:r>
      <w:r w:rsidRPr="0007386E">
        <w:t>be</w:t>
      </w:r>
      <w:r w:rsidR="001F5871" w:rsidRPr="0007386E">
        <w:t>ing</w:t>
      </w:r>
      <w:r w:rsidRPr="0007386E">
        <w:t xml:space="preserve"> familiar with content relevant to a given supervised practice rotation </w:t>
      </w:r>
      <w:proofErr w:type="gramStart"/>
      <w:r w:rsidRPr="0007386E">
        <w:t>in order to</w:t>
      </w:r>
      <w:proofErr w:type="gramEnd"/>
      <w:r w:rsidRPr="0007386E">
        <w:t xml:space="preserve"> perform adequately in supervised practice learning experiences. Interns should review major concepts related to each supervised practice rotation before the first day in that rotation</w:t>
      </w:r>
      <w:r w:rsidR="0057032A" w:rsidRPr="0007386E">
        <w:t>, and complete any homework assigned by the preceptor by the stated deadline</w:t>
      </w:r>
      <w:r w:rsidRPr="0007386E">
        <w:t xml:space="preserve">. If, </w:t>
      </w:r>
      <w:proofErr w:type="gramStart"/>
      <w:r w:rsidRPr="0007386E">
        <w:t>during</w:t>
      </w:r>
      <w:r w:rsidR="00583F91" w:rsidRPr="0007386E">
        <w:t xml:space="preserve"> </w:t>
      </w:r>
      <w:r w:rsidRPr="0007386E">
        <w:t>the course of</w:t>
      </w:r>
      <w:proofErr w:type="gramEnd"/>
      <w:r w:rsidRPr="0007386E">
        <w:t xml:space="preserve"> a rotation, a preceptor identifies any concepts/terms/resources that an intern should review, the intern should consider this a</w:t>
      </w:r>
      <w:r w:rsidR="0057032A" w:rsidRPr="0007386E">
        <w:t xml:space="preserve"> further</w:t>
      </w:r>
      <w:r w:rsidRPr="0007386E">
        <w:t xml:space="preserve"> requirement for the rotation and should determine a plan in consultation with the preceptor for meeting this requirement.</w:t>
      </w:r>
    </w:p>
    <w:p w14:paraId="26DF5AC6" w14:textId="77777777" w:rsidR="003703D9" w:rsidRPr="0007386E" w:rsidRDefault="003703D9" w:rsidP="00901F63">
      <w:pPr>
        <w:jc w:val="both"/>
      </w:pPr>
    </w:p>
    <w:p w14:paraId="61AA214A" w14:textId="6733FA45" w:rsidR="00294A41" w:rsidRPr="0007386E" w:rsidRDefault="00294A41" w:rsidP="00E27282">
      <w:pPr>
        <w:jc w:val="both"/>
      </w:pPr>
      <w:r w:rsidRPr="0007386E">
        <w:lastRenderedPageBreak/>
        <w:t xml:space="preserve">Interns must avoid </w:t>
      </w:r>
      <w:r w:rsidR="0024413C" w:rsidRPr="0007386E">
        <w:t>entirely using or carrying</w:t>
      </w:r>
      <w:r w:rsidRPr="0007386E">
        <w:t xml:space="preserve"> cell phones for personal use (for phone calls, texts, or any other personal purposes) while on duty at their supervised practice sites. Interns should also clarify and meet expectations for use of personal phones while on breaks at the facility</w:t>
      </w:r>
      <w:r w:rsidR="004F4D26" w:rsidRPr="0007386E">
        <w:t xml:space="preserve"> (for instance, not using the phone, even while on break, on patient floors or in public clinic areas)</w:t>
      </w:r>
      <w:r w:rsidRPr="0007386E">
        <w:t xml:space="preserve">. </w:t>
      </w:r>
    </w:p>
    <w:p w14:paraId="501513D7" w14:textId="53A6F2B9" w:rsidR="007C1AE2" w:rsidRPr="0007386E" w:rsidRDefault="007C1AE2" w:rsidP="00E27282">
      <w:pPr>
        <w:jc w:val="both"/>
      </w:pPr>
    </w:p>
    <w:p w14:paraId="7F7257F4" w14:textId="77777777" w:rsidR="007C1AE2" w:rsidRPr="0007386E" w:rsidRDefault="007C1AE2" w:rsidP="007C1AE2">
      <w:pPr>
        <w:numPr>
          <w:ilvl w:val="12"/>
          <w:numId w:val="0"/>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07386E">
        <w:t xml:space="preserve">Interns are required to uphold the professional policies and norms of behavior in each supervised practice setting. These policies and norms include, but are not limited to, acceptable dress, lunch and break times, and appropriate use of personal cell phones for professional purposes (such as to access phone-based applications or the internet). </w:t>
      </w:r>
    </w:p>
    <w:p w14:paraId="60A5277F" w14:textId="77777777" w:rsidR="007C1AE2" w:rsidRPr="0007386E" w:rsidRDefault="007C1AE2" w:rsidP="007C1AE2">
      <w:pPr>
        <w:numPr>
          <w:ilvl w:val="12"/>
          <w:numId w:val="0"/>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14:paraId="3AE916B8" w14:textId="77777777" w:rsidR="007C1AE2" w:rsidRPr="0007386E" w:rsidRDefault="007C1AE2" w:rsidP="007C1AE2">
      <w:pPr>
        <w:numPr>
          <w:ilvl w:val="12"/>
          <w:numId w:val="0"/>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07386E">
        <w:t>Interns should refrain from becoming involved in any conflicts between staff members at their supervised practice sites and must not contribute to any office gossip or clandestine conversations about staff members. If a conflict arises between the intern and a staff member at the supervised practice site, they should address these concerns with the preceptor and/or the Program Director.</w:t>
      </w:r>
    </w:p>
    <w:p w14:paraId="1B1953AF" w14:textId="77777777" w:rsidR="007C1AE2" w:rsidRPr="0007386E" w:rsidRDefault="007C1AE2" w:rsidP="007C1AE2">
      <w:pPr>
        <w:numPr>
          <w:ilvl w:val="12"/>
          <w:numId w:val="0"/>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14:paraId="35AC14F3" w14:textId="77777777" w:rsidR="007C1AE2" w:rsidRPr="0007386E" w:rsidRDefault="007C1AE2" w:rsidP="007C1AE2">
      <w:pPr>
        <w:jc w:val="both"/>
        <w:rPr>
          <w:b/>
          <w:bCs/>
        </w:rPr>
      </w:pPr>
      <w:r w:rsidRPr="0007386E">
        <w:t xml:space="preserve">Interns should treat all tasks assigned by preceptors (unless the tasks are illegal or dangerous) as opportunities for learning. This can include tasks ranging from data entry to food production to creating documents and performing presentations, etc. If interns are concerned about the tasks assigned </w:t>
      </w:r>
      <w:proofErr w:type="gramStart"/>
      <w:r w:rsidRPr="0007386E">
        <w:t>them, or</w:t>
      </w:r>
      <w:proofErr w:type="gramEnd"/>
      <w:r w:rsidRPr="0007386E">
        <w:t xml:space="preserve"> feel that these additional tasks are being assigned in excess (and possibly interfering with their ability to take advantage of other meaningful learning opportunities at the facility), then they should address these concerns with the preceptor and/or the Program Director. Interns wishing to file a formal complaint regarding a preceptor should follow the process for a complaint regarding a non-academic matter, as outlined in the section titled </w:t>
      </w:r>
      <w:r w:rsidRPr="0007386E">
        <w:rPr>
          <w:b/>
          <w:bCs/>
        </w:rPr>
        <w:t>Student Appeals Process.</w:t>
      </w:r>
    </w:p>
    <w:p w14:paraId="244FF806" w14:textId="5A55062A" w:rsidR="0024413C" w:rsidRPr="0007386E" w:rsidRDefault="0024413C" w:rsidP="00E27282">
      <w:pPr>
        <w:jc w:val="both"/>
      </w:pPr>
    </w:p>
    <w:p w14:paraId="09A6755C" w14:textId="028AFC7C" w:rsidR="002F5E04" w:rsidRPr="0007386E" w:rsidRDefault="00D57162" w:rsidP="00E27282">
      <w:pPr>
        <w:jc w:val="both"/>
        <w:rPr>
          <w:b/>
          <w:bCs/>
        </w:rPr>
      </w:pPr>
      <w:r w:rsidRPr="0007386E">
        <w:rPr>
          <w:b/>
          <w:bCs/>
        </w:rPr>
        <w:t xml:space="preserve">Overall Appearance </w:t>
      </w:r>
      <w:r w:rsidR="003218C0" w:rsidRPr="0007386E">
        <w:rPr>
          <w:b/>
          <w:bCs/>
        </w:rPr>
        <w:t>a</w:t>
      </w:r>
      <w:r w:rsidRPr="0007386E">
        <w:rPr>
          <w:b/>
          <w:bCs/>
        </w:rPr>
        <w:t>nd Dress Code</w:t>
      </w:r>
    </w:p>
    <w:p w14:paraId="261DE8A9" w14:textId="77777777" w:rsidR="002F5E04" w:rsidRPr="0007386E" w:rsidRDefault="002F5E04" w:rsidP="00E27282">
      <w:pPr>
        <w:jc w:val="both"/>
        <w:rPr>
          <w:b/>
          <w:bCs/>
        </w:rPr>
      </w:pPr>
    </w:p>
    <w:p w14:paraId="0CF71207" w14:textId="77777777" w:rsidR="007C1AE2" w:rsidRPr="0007386E" w:rsidRDefault="007C1AE2" w:rsidP="007C1AE2">
      <w:pPr>
        <w:pStyle w:val="BodyText1"/>
        <w:spacing w:after="0"/>
        <w:ind w:firstLine="0"/>
        <w:jc w:val="both"/>
      </w:pPr>
      <w:r w:rsidRPr="0007386E">
        <w:t xml:space="preserve">While attending internship-sponsored rotations and events (including meetings, lectures, or field trips), appropriate personal appearance and dress are required for the specific setting. </w:t>
      </w:r>
    </w:p>
    <w:p w14:paraId="7357DE46" w14:textId="77777777" w:rsidR="007C1AE2" w:rsidRPr="0007386E" w:rsidRDefault="007C1AE2" w:rsidP="00E27282">
      <w:pPr>
        <w:jc w:val="both"/>
      </w:pPr>
    </w:p>
    <w:p w14:paraId="22F1FA40" w14:textId="2A6B5991" w:rsidR="00E766B6" w:rsidRPr="0007386E" w:rsidRDefault="00E766B6" w:rsidP="00E27282">
      <w:pPr>
        <w:jc w:val="both"/>
        <w:rPr>
          <w:b/>
          <w:bCs/>
        </w:rPr>
      </w:pPr>
      <w:r w:rsidRPr="0007386E">
        <w:t>Interns will be provided with an ID badge from Cal Poly (which differs from the Cal Poly ID c</w:t>
      </w:r>
      <w:r w:rsidR="0047346A" w:rsidRPr="0007386E">
        <w:t>ard). This ID badge must be worn</w:t>
      </w:r>
      <w:r w:rsidRPr="0007386E">
        <w:t xml:space="preserve"> at each facility, unless the site provides their own ID card to be worn by the intern.  </w:t>
      </w:r>
    </w:p>
    <w:p w14:paraId="06745E55" w14:textId="77777777" w:rsidR="007C1AE2" w:rsidRPr="0007386E" w:rsidRDefault="007C1AE2" w:rsidP="00E27282">
      <w:pPr>
        <w:pStyle w:val="BodyText1"/>
        <w:spacing w:after="0"/>
        <w:ind w:firstLine="0"/>
        <w:jc w:val="both"/>
      </w:pPr>
    </w:p>
    <w:p w14:paraId="1FB6AED3" w14:textId="41D794CD" w:rsidR="004D1B23" w:rsidRPr="0007386E" w:rsidRDefault="007814BF" w:rsidP="00E27282">
      <w:pPr>
        <w:pStyle w:val="BodyText1"/>
        <w:spacing w:after="0"/>
        <w:ind w:firstLine="0"/>
        <w:jc w:val="both"/>
      </w:pPr>
      <w:r w:rsidRPr="0007386E">
        <w:t xml:space="preserve">Attire must be </w:t>
      </w:r>
      <w:r w:rsidR="00114BFB" w:rsidRPr="0007386E">
        <w:t>clean</w:t>
      </w:r>
      <w:r w:rsidR="00110030" w:rsidRPr="0007386E">
        <w:t xml:space="preserve">, </w:t>
      </w:r>
      <w:r w:rsidRPr="0007386E">
        <w:t>in good repair</w:t>
      </w:r>
      <w:r w:rsidR="00110030" w:rsidRPr="0007386E">
        <w:t>, and fit well with no exposure/visibility of undergarments</w:t>
      </w:r>
      <w:r w:rsidRPr="0007386E">
        <w:t xml:space="preserve">. </w:t>
      </w:r>
      <w:r w:rsidR="004D1B23" w:rsidRPr="0007386E">
        <w:t xml:space="preserve">An intern who is inappropriately dressed may be sent home to change and time deducted from the rotation must be made up.  If an intern is unable to acquire the proper </w:t>
      </w:r>
      <w:r w:rsidRPr="0007386E">
        <w:t>attire,</w:t>
      </w:r>
      <w:r w:rsidR="004D1B23" w:rsidRPr="0007386E">
        <w:t xml:space="preserve"> they should reach out to the Program Director for resource options.  </w:t>
      </w:r>
    </w:p>
    <w:p w14:paraId="29A01918" w14:textId="77777777" w:rsidR="004D1B23" w:rsidRPr="0007386E" w:rsidRDefault="004D1B23" w:rsidP="00E27282">
      <w:pPr>
        <w:pStyle w:val="BodyText1"/>
        <w:spacing w:after="0"/>
        <w:ind w:firstLine="0"/>
        <w:jc w:val="both"/>
      </w:pPr>
    </w:p>
    <w:p w14:paraId="750CB4A9" w14:textId="77777777" w:rsidR="005859D1" w:rsidRPr="0007386E" w:rsidRDefault="009145C3" w:rsidP="00E27282">
      <w:pPr>
        <w:pStyle w:val="BodyText1"/>
        <w:spacing w:after="0"/>
        <w:ind w:firstLine="0"/>
        <w:jc w:val="both"/>
        <w:rPr>
          <w:szCs w:val="24"/>
        </w:rPr>
      </w:pPr>
      <w:r w:rsidRPr="0007386E">
        <w:rPr>
          <w:szCs w:val="24"/>
        </w:rPr>
        <w:t xml:space="preserve">Business </w:t>
      </w:r>
      <w:r w:rsidR="004D1B23" w:rsidRPr="0007386E">
        <w:rPr>
          <w:szCs w:val="24"/>
        </w:rPr>
        <w:t xml:space="preserve">and business </w:t>
      </w:r>
      <w:r w:rsidRPr="0007386E">
        <w:rPr>
          <w:szCs w:val="24"/>
        </w:rPr>
        <w:t>casual is the accepted attire for the internship</w:t>
      </w:r>
      <w:r w:rsidR="004D1B23" w:rsidRPr="0007386E">
        <w:rPr>
          <w:szCs w:val="24"/>
        </w:rPr>
        <w:t xml:space="preserve"> rotations and most guest presentations and field trips</w:t>
      </w:r>
      <w:r w:rsidR="002F5E04" w:rsidRPr="0007386E">
        <w:rPr>
          <w:szCs w:val="24"/>
        </w:rPr>
        <w:t xml:space="preserve">. </w:t>
      </w:r>
      <w:r w:rsidR="004F646A" w:rsidRPr="0007386E">
        <w:rPr>
          <w:szCs w:val="24"/>
        </w:rPr>
        <w:t xml:space="preserve">All clothing items should cover </w:t>
      </w:r>
      <w:proofErr w:type="gramStart"/>
      <w:r w:rsidR="004F646A" w:rsidRPr="0007386E">
        <w:rPr>
          <w:szCs w:val="24"/>
        </w:rPr>
        <w:t>undergarments</w:t>
      </w:r>
      <w:proofErr w:type="gramEnd"/>
      <w:r w:rsidR="004F646A" w:rsidRPr="0007386E">
        <w:rPr>
          <w:szCs w:val="24"/>
        </w:rPr>
        <w:t xml:space="preserve"> and skin shall not be visible through the fabric of the clothing. </w:t>
      </w:r>
    </w:p>
    <w:p w14:paraId="119821FA" w14:textId="037BA997" w:rsidR="008C7481" w:rsidRPr="0007386E" w:rsidRDefault="004F646A" w:rsidP="00E27282">
      <w:pPr>
        <w:pStyle w:val="BodyText1"/>
        <w:spacing w:after="0"/>
        <w:ind w:firstLine="0"/>
        <w:jc w:val="both"/>
        <w:rPr>
          <w:szCs w:val="24"/>
        </w:rPr>
      </w:pPr>
      <w:r w:rsidRPr="0007386E">
        <w:rPr>
          <w:szCs w:val="24"/>
        </w:rPr>
        <w:lastRenderedPageBreak/>
        <w:t>Examples of business casual</w:t>
      </w:r>
      <w:r w:rsidR="009145C3" w:rsidRPr="0007386E">
        <w:rPr>
          <w:szCs w:val="24"/>
        </w:rPr>
        <w:t xml:space="preserve"> includes</w:t>
      </w:r>
      <w:r w:rsidR="00F60FB9" w:rsidRPr="0007386E">
        <w:rPr>
          <w:rStyle w:val="FootnoteReference"/>
          <w:szCs w:val="24"/>
        </w:rPr>
        <w:footnoteReference w:id="2"/>
      </w:r>
      <w:r w:rsidR="009145C3" w:rsidRPr="0007386E">
        <w:rPr>
          <w:szCs w:val="24"/>
        </w:rPr>
        <w:t>:</w:t>
      </w:r>
    </w:p>
    <w:p w14:paraId="3A25B270" w14:textId="77777777" w:rsidR="005859D1" w:rsidRPr="0007386E" w:rsidRDefault="005859D1" w:rsidP="00E27282">
      <w:pPr>
        <w:pStyle w:val="BodyText1"/>
        <w:spacing w:after="0"/>
        <w:ind w:firstLine="0"/>
        <w:jc w:val="both"/>
        <w:rPr>
          <w:szCs w:val="24"/>
        </w:rPr>
      </w:pPr>
    </w:p>
    <w:p w14:paraId="66EC6336" w14:textId="52DEEB7D" w:rsidR="009145C3" w:rsidRPr="0007386E" w:rsidRDefault="009145C3">
      <w:pPr>
        <w:pStyle w:val="BodyText1"/>
        <w:numPr>
          <w:ilvl w:val="0"/>
          <w:numId w:val="17"/>
        </w:numPr>
        <w:spacing w:after="0"/>
        <w:jc w:val="both"/>
        <w:rPr>
          <w:szCs w:val="24"/>
        </w:rPr>
      </w:pPr>
      <w:r w:rsidRPr="0007386E">
        <w:rPr>
          <w:szCs w:val="24"/>
        </w:rPr>
        <w:t>Dress pants/slacks</w:t>
      </w:r>
      <w:r w:rsidR="00114BFB" w:rsidRPr="0007386E">
        <w:rPr>
          <w:szCs w:val="24"/>
        </w:rPr>
        <w:t>/trousers</w:t>
      </w:r>
      <w:r w:rsidR="004F646A" w:rsidRPr="0007386E">
        <w:rPr>
          <w:szCs w:val="24"/>
        </w:rPr>
        <w:t>:</w:t>
      </w:r>
      <w:r w:rsidRPr="0007386E">
        <w:rPr>
          <w:szCs w:val="24"/>
        </w:rPr>
        <w:t xml:space="preserve"> must not be form </w:t>
      </w:r>
      <w:r w:rsidR="002F5E04" w:rsidRPr="0007386E">
        <w:rPr>
          <w:szCs w:val="24"/>
        </w:rPr>
        <w:t>fitting, drag on the floor surface, or hang below the waist</w:t>
      </w:r>
      <w:r w:rsidR="004F646A" w:rsidRPr="0007386E">
        <w:rPr>
          <w:szCs w:val="24"/>
        </w:rPr>
        <w:t>.</w:t>
      </w:r>
    </w:p>
    <w:p w14:paraId="6B364F8B" w14:textId="7CEAFDDE" w:rsidR="009145C3" w:rsidRPr="0007386E" w:rsidRDefault="009145C3">
      <w:pPr>
        <w:pStyle w:val="BodyText1"/>
        <w:numPr>
          <w:ilvl w:val="0"/>
          <w:numId w:val="17"/>
        </w:numPr>
        <w:spacing w:after="0"/>
        <w:jc w:val="both"/>
        <w:rPr>
          <w:szCs w:val="24"/>
        </w:rPr>
      </w:pPr>
      <w:r w:rsidRPr="0007386E">
        <w:rPr>
          <w:szCs w:val="24"/>
        </w:rPr>
        <w:t xml:space="preserve">Skirts falling </w:t>
      </w:r>
      <w:r w:rsidR="007814BF" w:rsidRPr="0007386E">
        <w:rPr>
          <w:szCs w:val="24"/>
        </w:rPr>
        <w:t>&lt;</w:t>
      </w:r>
      <w:r w:rsidR="00F60FB9" w:rsidRPr="0007386E">
        <w:rPr>
          <w:szCs w:val="24"/>
        </w:rPr>
        <w:t xml:space="preserve"> 2 inches above the knee</w:t>
      </w:r>
      <w:r w:rsidRPr="0007386E">
        <w:rPr>
          <w:szCs w:val="24"/>
        </w:rPr>
        <w:t>; skirts may be inappropriate for some rotations.</w:t>
      </w:r>
    </w:p>
    <w:p w14:paraId="59E262DE" w14:textId="4CFD05C8" w:rsidR="00592225" w:rsidRPr="0007386E" w:rsidRDefault="00592225">
      <w:pPr>
        <w:pStyle w:val="BodyText1"/>
        <w:numPr>
          <w:ilvl w:val="0"/>
          <w:numId w:val="17"/>
        </w:numPr>
        <w:spacing w:after="0"/>
        <w:jc w:val="both"/>
        <w:rPr>
          <w:szCs w:val="24"/>
        </w:rPr>
      </w:pPr>
      <w:r w:rsidRPr="0007386E">
        <w:rPr>
          <w:szCs w:val="24"/>
        </w:rPr>
        <w:t>Tops/shirts</w:t>
      </w:r>
      <w:r w:rsidR="004F646A" w:rsidRPr="0007386E">
        <w:rPr>
          <w:szCs w:val="24"/>
        </w:rPr>
        <w:t xml:space="preserve">: </w:t>
      </w:r>
      <w:r w:rsidRPr="0007386E">
        <w:rPr>
          <w:szCs w:val="24"/>
        </w:rPr>
        <w:t>must be cut modestly to prevent showing cleavage, even when bending over such as to serve or check on a patient</w:t>
      </w:r>
      <w:r w:rsidR="004F646A" w:rsidRPr="0007386E">
        <w:rPr>
          <w:szCs w:val="24"/>
        </w:rPr>
        <w:t>. Examples include button front, pull-over with finished neckline, turtlenecks, sweaters, jackets, and blazers.</w:t>
      </w:r>
    </w:p>
    <w:p w14:paraId="56614BE5" w14:textId="417566AE" w:rsidR="001301CB" w:rsidRPr="0007386E" w:rsidRDefault="004F646A">
      <w:pPr>
        <w:pStyle w:val="BodyText1"/>
        <w:numPr>
          <w:ilvl w:val="0"/>
          <w:numId w:val="17"/>
        </w:numPr>
        <w:spacing w:after="0"/>
        <w:jc w:val="both"/>
        <w:rPr>
          <w:szCs w:val="24"/>
        </w:rPr>
      </w:pPr>
      <w:r w:rsidRPr="0007386E">
        <w:rPr>
          <w:szCs w:val="24"/>
        </w:rPr>
        <w:t xml:space="preserve">Shoes: </w:t>
      </w:r>
      <w:r w:rsidR="004D1B23" w:rsidRPr="0007386E">
        <w:rPr>
          <w:szCs w:val="24"/>
        </w:rPr>
        <w:t>Closed-toed, no</w:t>
      </w:r>
      <w:r w:rsidR="00F60FB9" w:rsidRPr="0007386E">
        <w:rPr>
          <w:szCs w:val="24"/>
        </w:rPr>
        <w:t>n-skid, non-slip</w:t>
      </w:r>
      <w:r w:rsidR="0005784E" w:rsidRPr="0007386E">
        <w:rPr>
          <w:szCs w:val="24"/>
        </w:rPr>
        <w:t>. Examples include flats, loafers, boots/booties, “Mary Janes”; some sites will allow mules</w:t>
      </w:r>
      <w:r w:rsidR="007A77CF" w:rsidRPr="0007386E">
        <w:rPr>
          <w:szCs w:val="24"/>
        </w:rPr>
        <w:t xml:space="preserve">. </w:t>
      </w:r>
    </w:p>
    <w:p w14:paraId="2D4F27A1" w14:textId="4D344207" w:rsidR="004D1B23" w:rsidRPr="0007386E" w:rsidRDefault="00114BFB">
      <w:pPr>
        <w:pStyle w:val="BodyText1"/>
        <w:numPr>
          <w:ilvl w:val="0"/>
          <w:numId w:val="17"/>
        </w:numPr>
        <w:spacing w:after="0"/>
        <w:jc w:val="both"/>
        <w:rPr>
          <w:szCs w:val="24"/>
        </w:rPr>
      </w:pPr>
      <w:r w:rsidRPr="0007386E">
        <w:rPr>
          <w:szCs w:val="24"/>
        </w:rPr>
        <w:t>H</w:t>
      </w:r>
      <w:r w:rsidR="004D1B23" w:rsidRPr="0007386E">
        <w:rPr>
          <w:szCs w:val="24"/>
        </w:rPr>
        <w:t>air must be clean</w:t>
      </w:r>
      <w:r w:rsidR="00F719E7" w:rsidRPr="0007386E">
        <w:t xml:space="preserve">, </w:t>
      </w:r>
      <w:r w:rsidR="004D1B23" w:rsidRPr="0007386E">
        <w:t>“neat”/well-combined</w:t>
      </w:r>
      <w:r w:rsidR="00F719E7" w:rsidRPr="0007386E">
        <w:t>, and</w:t>
      </w:r>
      <w:r w:rsidR="004D1B23" w:rsidRPr="0007386E">
        <w:t xml:space="preserve"> secured away from the face</w:t>
      </w:r>
      <w:r w:rsidR="007A77CF" w:rsidRPr="0007386E">
        <w:t>.</w:t>
      </w:r>
    </w:p>
    <w:p w14:paraId="6FF50E95" w14:textId="69664434" w:rsidR="004D1B23" w:rsidRPr="0007386E" w:rsidRDefault="00114BFB">
      <w:pPr>
        <w:pStyle w:val="BodyText1"/>
        <w:numPr>
          <w:ilvl w:val="0"/>
          <w:numId w:val="17"/>
        </w:numPr>
        <w:spacing w:after="0"/>
        <w:jc w:val="both"/>
        <w:rPr>
          <w:szCs w:val="24"/>
        </w:rPr>
      </w:pPr>
      <w:r w:rsidRPr="0007386E">
        <w:t>L</w:t>
      </w:r>
      <w:r w:rsidR="004D1B23" w:rsidRPr="0007386E">
        <w:t>ab coat</w:t>
      </w:r>
      <w:r w:rsidRPr="0007386E">
        <w:t>s</w:t>
      </w:r>
      <w:r w:rsidR="004D1B23" w:rsidRPr="0007386E">
        <w:t xml:space="preserve"> and hair covering</w:t>
      </w:r>
      <w:r w:rsidRPr="0007386E">
        <w:t>s may be required at some facilities</w:t>
      </w:r>
      <w:r w:rsidR="007A77CF" w:rsidRPr="0007386E">
        <w:t>.</w:t>
      </w:r>
    </w:p>
    <w:p w14:paraId="007BF9A3" w14:textId="13537D4C" w:rsidR="008C7481" w:rsidRPr="0007386E" w:rsidRDefault="004D1B23">
      <w:pPr>
        <w:pStyle w:val="BodyText1"/>
        <w:numPr>
          <w:ilvl w:val="0"/>
          <w:numId w:val="17"/>
        </w:numPr>
        <w:spacing w:after="0"/>
        <w:jc w:val="both"/>
        <w:rPr>
          <w:szCs w:val="24"/>
        </w:rPr>
      </w:pPr>
      <w:r w:rsidRPr="0007386E">
        <w:t>Each facility may have additional restrictions; please inquire with your preceptor prior to beginning your rotation</w:t>
      </w:r>
      <w:r w:rsidR="007A77CF" w:rsidRPr="0007386E">
        <w:t>.</w:t>
      </w:r>
    </w:p>
    <w:p w14:paraId="41885856" w14:textId="77777777" w:rsidR="004D1B23" w:rsidRPr="0007386E" w:rsidRDefault="004D1B23" w:rsidP="00E27282">
      <w:pPr>
        <w:pStyle w:val="BodyText1"/>
        <w:spacing w:after="0"/>
        <w:ind w:left="720" w:firstLine="0"/>
        <w:jc w:val="both"/>
        <w:rPr>
          <w:szCs w:val="24"/>
        </w:rPr>
      </w:pPr>
    </w:p>
    <w:p w14:paraId="2BCB7F3D" w14:textId="533B4F73" w:rsidR="008C7481" w:rsidRPr="0007386E" w:rsidRDefault="008C7481" w:rsidP="00E27282">
      <w:pPr>
        <w:pStyle w:val="BodyText1"/>
        <w:spacing w:after="0"/>
        <w:ind w:firstLine="0"/>
        <w:jc w:val="both"/>
        <w:rPr>
          <w:szCs w:val="24"/>
        </w:rPr>
      </w:pPr>
      <w:r w:rsidRPr="0007386E">
        <w:rPr>
          <w:szCs w:val="24"/>
        </w:rPr>
        <w:t>The following are not acceptable:</w:t>
      </w:r>
    </w:p>
    <w:p w14:paraId="2563C3AC" w14:textId="77777777" w:rsidR="005859D1" w:rsidRPr="0007386E" w:rsidRDefault="005859D1" w:rsidP="00E27282">
      <w:pPr>
        <w:pStyle w:val="BodyText1"/>
        <w:spacing w:after="0"/>
        <w:ind w:firstLine="0"/>
        <w:jc w:val="both"/>
        <w:rPr>
          <w:szCs w:val="24"/>
        </w:rPr>
      </w:pPr>
    </w:p>
    <w:p w14:paraId="7085ECA4" w14:textId="11E13D02" w:rsidR="001D1DB3" w:rsidRPr="0007386E" w:rsidRDefault="001D1DB3">
      <w:pPr>
        <w:pStyle w:val="BodyText1"/>
        <w:numPr>
          <w:ilvl w:val="0"/>
          <w:numId w:val="16"/>
        </w:numPr>
        <w:spacing w:after="0"/>
        <w:jc w:val="both"/>
        <w:rPr>
          <w:szCs w:val="24"/>
        </w:rPr>
      </w:pPr>
      <w:r w:rsidRPr="0007386E">
        <w:rPr>
          <w:szCs w:val="24"/>
        </w:rPr>
        <w:t>Any clothing with obvious logos or images, unless the logo or image is reflective of the site of your current rotation and approved by the preceptor; example: Cal Poly polo shirt while completing rotation with Cal Poly</w:t>
      </w:r>
    </w:p>
    <w:p w14:paraId="7A9ECB8D" w14:textId="7D7B8819" w:rsidR="008C7481" w:rsidRPr="0007386E" w:rsidRDefault="008C7481">
      <w:pPr>
        <w:pStyle w:val="BodyText1"/>
        <w:numPr>
          <w:ilvl w:val="0"/>
          <w:numId w:val="16"/>
        </w:numPr>
        <w:spacing w:after="0"/>
        <w:jc w:val="both"/>
        <w:rPr>
          <w:szCs w:val="24"/>
        </w:rPr>
      </w:pPr>
      <w:r w:rsidRPr="0007386E">
        <w:rPr>
          <w:szCs w:val="24"/>
        </w:rPr>
        <w:t xml:space="preserve">Casual or “athleisure” attire, velour, jersey, </w:t>
      </w:r>
      <w:r w:rsidR="00E27282" w:rsidRPr="0007386E">
        <w:rPr>
          <w:szCs w:val="24"/>
        </w:rPr>
        <w:t xml:space="preserve">French terry, </w:t>
      </w:r>
      <w:r w:rsidRPr="0007386E">
        <w:rPr>
          <w:szCs w:val="24"/>
        </w:rPr>
        <w:t xml:space="preserve">flannel, </w:t>
      </w:r>
      <w:r w:rsidR="00E27282" w:rsidRPr="0007386E">
        <w:rPr>
          <w:szCs w:val="24"/>
        </w:rPr>
        <w:t xml:space="preserve">fleece, </w:t>
      </w:r>
      <w:r w:rsidRPr="0007386E">
        <w:rPr>
          <w:szCs w:val="24"/>
        </w:rPr>
        <w:t xml:space="preserve">or </w:t>
      </w:r>
      <w:r w:rsidR="00E27282" w:rsidRPr="0007386E">
        <w:rPr>
          <w:szCs w:val="24"/>
        </w:rPr>
        <w:t>similar</w:t>
      </w:r>
    </w:p>
    <w:p w14:paraId="04B7E015" w14:textId="31316837" w:rsidR="00592225" w:rsidRPr="0007386E" w:rsidRDefault="00592225">
      <w:pPr>
        <w:pStyle w:val="BodyText1"/>
        <w:numPr>
          <w:ilvl w:val="0"/>
          <w:numId w:val="16"/>
        </w:numPr>
        <w:spacing w:after="0"/>
        <w:jc w:val="both"/>
        <w:rPr>
          <w:szCs w:val="24"/>
        </w:rPr>
      </w:pPr>
      <w:r w:rsidRPr="0007386E">
        <w:rPr>
          <w:szCs w:val="24"/>
        </w:rPr>
        <w:t>Scrubs, unless requested by your preceptor</w:t>
      </w:r>
    </w:p>
    <w:p w14:paraId="73570E54" w14:textId="1C05BCDE" w:rsidR="008C7481" w:rsidRPr="0007386E" w:rsidRDefault="008C7481">
      <w:pPr>
        <w:pStyle w:val="BodyText1"/>
        <w:numPr>
          <w:ilvl w:val="0"/>
          <w:numId w:val="16"/>
        </w:numPr>
        <w:spacing w:after="0"/>
        <w:jc w:val="both"/>
        <w:rPr>
          <w:szCs w:val="24"/>
        </w:rPr>
      </w:pPr>
      <w:r w:rsidRPr="0007386E">
        <w:rPr>
          <w:szCs w:val="24"/>
        </w:rPr>
        <w:t>Leggings, unless worn under a long tunic, dress, or skirt</w:t>
      </w:r>
    </w:p>
    <w:p w14:paraId="5702877E" w14:textId="4960794C" w:rsidR="008C7481" w:rsidRPr="0007386E" w:rsidRDefault="008C7481">
      <w:pPr>
        <w:pStyle w:val="BodyText1"/>
        <w:numPr>
          <w:ilvl w:val="0"/>
          <w:numId w:val="16"/>
        </w:numPr>
        <w:spacing w:after="0"/>
        <w:jc w:val="both"/>
        <w:rPr>
          <w:szCs w:val="24"/>
        </w:rPr>
      </w:pPr>
      <w:r w:rsidRPr="0007386E">
        <w:rPr>
          <w:szCs w:val="24"/>
        </w:rPr>
        <w:t>Blue jeans</w:t>
      </w:r>
      <w:r w:rsidR="00110030" w:rsidRPr="0007386E">
        <w:rPr>
          <w:szCs w:val="24"/>
        </w:rPr>
        <w:t xml:space="preserve"> or</w:t>
      </w:r>
      <w:r w:rsidRPr="0007386E">
        <w:rPr>
          <w:szCs w:val="24"/>
        </w:rPr>
        <w:t xml:space="preserve"> faded denim of any color</w:t>
      </w:r>
      <w:r w:rsidR="007A77CF" w:rsidRPr="0007386E">
        <w:rPr>
          <w:szCs w:val="24"/>
        </w:rPr>
        <w:t xml:space="preserve"> (may only be worn on certain didactic days)</w:t>
      </w:r>
    </w:p>
    <w:p w14:paraId="40ECD9D6" w14:textId="52A4ADCB" w:rsidR="00592225" w:rsidRPr="0007386E" w:rsidRDefault="00592225">
      <w:pPr>
        <w:pStyle w:val="BodyText1"/>
        <w:numPr>
          <w:ilvl w:val="0"/>
          <w:numId w:val="16"/>
        </w:numPr>
        <w:spacing w:after="0"/>
        <w:jc w:val="both"/>
        <w:rPr>
          <w:szCs w:val="24"/>
        </w:rPr>
      </w:pPr>
      <w:r w:rsidRPr="0007386E">
        <w:rPr>
          <w:szCs w:val="24"/>
        </w:rPr>
        <w:t xml:space="preserve">Any top that exposes the </w:t>
      </w:r>
      <w:r w:rsidR="00110030" w:rsidRPr="0007386E">
        <w:rPr>
          <w:szCs w:val="24"/>
        </w:rPr>
        <w:t xml:space="preserve">any component of a bra, </w:t>
      </w:r>
      <w:r w:rsidRPr="0007386E">
        <w:rPr>
          <w:szCs w:val="24"/>
        </w:rPr>
        <w:t>chest</w:t>
      </w:r>
      <w:r w:rsidR="00110030" w:rsidRPr="0007386E">
        <w:rPr>
          <w:szCs w:val="24"/>
        </w:rPr>
        <w:t>,</w:t>
      </w:r>
      <w:r w:rsidRPr="0007386E">
        <w:rPr>
          <w:szCs w:val="24"/>
        </w:rPr>
        <w:t xml:space="preserve"> </w:t>
      </w:r>
      <w:r w:rsidR="00110030" w:rsidRPr="0007386E">
        <w:rPr>
          <w:szCs w:val="24"/>
        </w:rPr>
        <w:t xml:space="preserve">or </w:t>
      </w:r>
      <w:r w:rsidRPr="0007386E">
        <w:rPr>
          <w:szCs w:val="24"/>
        </w:rPr>
        <w:t>“cleavage”</w:t>
      </w:r>
    </w:p>
    <w:p w14:paraId="54A2D161" w14:textId="4F77C5D2" w:rsidR="008C7481" w:rsidRPr="0007386E" w:rsidRDefault="008C7481">
      <w:pPr>
        <w:pStyle w:val="BodyText1"/>
        <w:numPr>
          <w:ilvl w:val="0"/>
          <w:numId w:val="16"/>
        </w:numPr>
        <w:spacing w:after="0"/>
        <w:jc w:val="both"/>
        <w:rPr>
          <w:szCs w:val="24"/>
        </w:rPr>
      </w:pPr>
      <w:r w:rsidRPr="0007386E">
        <w:rPr>
          <w:szCs w:val="24"/>
        </w:rPr>
        <w:t>Frayed pants or tops</w:t>
      </w:r>
    </w:p>
    <w:p w14:paraId="7822A5C8" w14:textId="5BDFC3CB" w:rsidR="008C7481" w:rsidRPr="0007386E" w:rsidRDefault="008C7481">
      <w:pPr>
        <w:pStyle w:val="BodyText1"/>
        <w:numPr>
          <w:ilvl w:val="0"/>
          <w:numId w:val="16"/>
        </w:numPr>
        <w:spacing w:after="0"/>
        <w:jc w:val="both"/>
        <w:rPr>
          <w:szCs w:val="24"/>
        </w:rPr>
      </w:pPr>
      <w:r w:rsidRPr="0007386E">
        <w:rPr>
          <w:szCs w:val="24"/>
        </w:rPr>
        <w:t>Skirts &gt;</w:t>
      </w:r>
      <w:r w:rsidR="00592225" w:rsidRPr="0007386E">
        <w:rPr>
          <w:szCs w:val="24"/>
        </w:rPr>
        <w:t>2</w:t>
      </w:r>
      <w:r w:rsidRPr="0007386E">
        <w:rPr>
          <w:szCs w:val="24"/>
        </w:rPr>
        <w:t xml:space="preserve"> inch</w:t>
      </w:r>
      <w:r w:rsidR="00592225" w:rsidRPr="0007386E">
        <w:rPr>
          <w:szCs w:val="24"/>
        </w:rPr>
        <w:t>es</w:t>
      </w:r>
      <w:r w:rsidRPr="0007386E">
        <w:rPr>
          <w:szCs w:val="24"/>
        </w:rPr>
        <w:t xml:space="preserve"> above the knee</w:t>
      </w:r>
      <w:r w:rsidR="00110030" w:rsidRPr="0007386E">
        <w:rPr>
          <w:szCs w:val="24"/>
        </w:rPr>
        <w:t xml:space="preserve"> or</w:t>
      </w:r>
      <w:r w:rsidR="00F60FB9" w:rsidRPr="0007386E">
        <w:rPr>
          <w:szCs w:val="24"/>
        </w:rPr>
        <w:t xml:space="preserve"> with high slits</w:t>
      </w:r>
    </w:p>
    <w:p w14:paraId="6C2BDBB7" w14:textId="54694496" w:rsidR="001D1DB3" w:rsidRPr="0007386E" w:rsidRDefault="001D1DB3">
      <w:pPr>
        <w:pStyle w:val="BodyText1"/>
        <w:numPr>
          <w:ilvl w:val="0"/>
          <w:numId w:val="16"/>
        </w:numPr>
        <w:spacing w:after="0"/>
        <w:jc w:val="both"/>
        <w:rPr>
          <w:szCs w:val="24"/>
        </w:rPr>
      </w:pPr>
      <w:r w:rsidRPr="0007386E">
        <w:rPr>
          <w:szCs w:val="24"/>
        </w:rPr>
        <w:t>T-shirts (polo shirts</w:t>
      </w:r>
      <w:r w:rsidR="00F60FB9" w:rsidRPr="0007386E">
        <w:rPr>
          <w:szCs w:val="24"/>
        </w:rPr>
        <w:t xml:space="preserve"> are generally</w:t>
      </w:r>
      <w:r w:rsidRPr="0007386E">
        <w:rPr>
          <w:szCs w:val="24"/>
        </w:rPr>
        <w:t xml:space="preserve"> </w:t>
      </w:r>
      <w:r w:rsidR="00110030" w:rsidRPr="0007386E">
        <w:rPr>
          <w:szCs w:val="24"/>
        </w:rPr>
        <w:t>acceptable</w:t>
      </w:r>
      <w:r w:rsidR="00F60FB9" w:rsidRPr="0007386E">
        <w:rPr>
          <w:szCs w:val="24"/>
        </w:rPr>
        <w:t xml:space="preserve"> for community and food service rotations</w:t>
      </w:r>
      <w:r w:rsidRPr="0007386E">
        <w:rPr>
          <w:szCs w:val="24"/>
        </w:rPr>
        <w:t>)</w:t>
      </w:r>
    </w:p>
    <w:p w14:paraId="5A1392CA" w14:textId="76D17650" w:rsidR="001D1DB3" w:rsidRPr="0007386E" w:rsidRDefault="001D1DB3">
      <w:pPr>
        <w:pStyle w:val="BodyText1"/>
        <w:numPr>
          <w:ilvl w:val="0"/>
          <w:numId w:val="16"/>
        </w:numPr>
        <w:spacing w:after="0"/>
        <w:jc w:val="both"/>
        <w:rPr>
          <w:szCs w:val="24"/>
        </w:rPr>
      </w:pPr>
      <w:r w:rsidRPr="0007386E">
        <w:rPr>
          <w:szCs w:val="24"/>
        </w:rPr>
        <w:t>Midriff-exposing tops</w:t>
      </w:r>
      <w:r w:rsidR="00F60FB9" w:rsidRPr="0007386E">
        <w:rPr>
          <w:szCs w:val="24"/>
        </w:rPr>
        <w:t xml:space="preserve"> and halter tops, even with a top layer</w:t>
      </w:r>
    </w:p>
    <w:p w14:paraId="4C9E835F" w14:textId="454920F6" w:rsidR="008C7481" w:rsidRPr="0007386E" w:rsidRDefault="008C7481">
      <w:pPr>
        <w:pStyle w:val="BodyText1"/>
        <w:numPr>
          <w:ilvl w:val="0"/>
          <w:numId w:val="16"/>
        </w:numPr>
        <w:spacing w:after="0"/>
        <w:jc w:val="both"/>
        <w:rPr>
          <w:szCs w:val="24"/>
        </w:rPr>
      </w:pPr>
      <w:r w:rsidRPr="0007386E">
        <w:rPr>
          <w:szCs w:val="24"/>
        </w:rPr>
        <w:t>Tank tops (</w:t>
      </w:r>
      <w:r w:rsidR="001D1DB3" w:rsidRPr="0007386E">
        <w:rPr>
          <w:szCs w:val="24"/>
        </w:rPr>
        <w:t>&lt;</w:t>
      </w:r>
      <w:proofErr w:type="gramStart"/>
      <w:r w:rsidR="001D1DB3" w:rsidRPr="0007386E">
        <w:rPr>
          <w:szCs w:val="24"/>
        </w:rPr>
        <w:t>2 inch</w:t>
      </w:r>
      <w:proofErr w:type="gramEnd"/>
      <w:r w:rsidR="001D1DB3" w:rsidRPr="0007386E">
        <w:rPr>
          <w:szCs w:val="24"/>
        </w:rPr>
        <w:t xml:space="preserve"> straps) </w:t>
      </w:r>
      <w:r w:rsidRPr="0007386E">
        <w:rPr>
          <w:szCs w:val="24"/>
        </w:rPr>
        <w:t>without top layer</w:t>
      </w:r>
      <w:r w:rsidR="00110030" w:rsidRPr="0007386E">
        <w:rPr>
          <w:szCs w:val="24"/>
        </w:rPr>
        <w:t>; again, bras must be completely covered.</w:t>
      </w:r>
    </w:p>
    <w:p w14:paraId="6ED6378A" w14:textId="03D5AD3C" w:rsidR="001D1DB3" w:rsidRPr="0007386E" w:rsidRDefault="001D1DB3">
      <w:pPr>
        <w:pStyle w:val="BodyText1"/>
        <w:numPr>
          <w:ilvl w:val="0"/>
          <w:numId w:val="16"/>
        </w:numPr>
        <w:spacing w:after="0"/>
        <w:jc w:val="both"/>
        <w:rPr>
          <w:szCs w:val="24"/>
        </w:rPr>
      </w:pPr>
      <w:r w:rsidRPr="0007386E">
        <w:rPr>
          <w:szCs w:val="24"/>
        </w:rPr>
        <w:t>Open toed shoes</w:t>
      </w:r>
    </w:p>
    <w:p w14:paraId="64A3CEB0" w14:textId="7B3D141E" w:rsidR="00F622B2" w:rsidRPr="0007386E" w:rsidRDefault="00F622B2" w:rsidP="00E766B6">
      <w:pPr>
        <w:pStyle w:val="BodyText1"/>
        <w:spacing w:after="0"/>
        <w:ind w:firstLine="0"/>
        <w:jc w:val="both"/>
        <w:rPr>
          <w:szCs w:val="24"/>
        </w:rPr>
      </w:pPr>
    </w:p>
    <w:p w14:paraId="234745A7" w14:textId="7F566F9A" w:rsidR="007A77CF" w:rsidRPr="0007386E" w:rsidRDefault="00054E5A" w:rsidP="00901F63">
      <w:pPr>
        <w:jc w:val="both"/>
      </w:pPr>
      <w:r w:rsidRPr="0007386E">
        <w:t>Other Appearance Policies</w:t>
      </w:r>
      <w:r w:rsidR="005859D1" w:rsidRPr="0007386E">
        <w:t>:</w:t>
      </w:r>
    </w:p>
    <w:p w14:paraId="32046A25" w14:textId="77777777" w:rsidR="005859D1" w:rsidRPr="0007386E" w:rsidRDefault="005859D1" w:rsidP="00901F63">
      <w:pPr>
        <w:jc w:val="both"/>
      </w:pPr>
    </w:p>
    <w:p w14:paraId="7871E9D9" w14:textId="5EBDFA07" w:rsidR="00054E5A" w:rsidRPr="0007386E" w:rsidRDefault="00054E5A">
      <w:pPr>
        <w:pStyle w:val="ListParagraph"/>
        <w:numPr>
          <w:ilvl w:val="0"/>
          <w:numId w:val="26"/>
        </w:numPr>
        <w:jc w:val="both"/>
      </w:pPr>
      <w:r w:rsidRPr="0007386E">
        <w:t>Fingernails must be clean, smooth, kept short/well-trimmed and extending no more than 1/8 inch from the finger. Nail decorations, artificial nails, and nail extensions are discouraged and prohibited at some rotations.</w:t>
      </w:r>
    </w:p>
    <w:p w14:paraId="392DCA37" w14:textId="64CDB310" w:rsidR="00054E5A" w:rsidRPr="0007386E" w:rsidRDefault="00054E5A">
      <w:pPr>
        <w:pStyle w:val="ListParagraph"/>
        <w:numPr>
          <w:ilvl w:val="0"/>
          <w:numId w:val="26"/>
        </w:numPr>
        <w:jc w:val="both"/>
      </w:pPr>
      <w:r w:rsidRPr="0007386E">
        <w:t xml:space="preserve">Fragrances </w:t>
      </w:r>
      <w:r w:rsidR="00256746" w:rsidRPr="0007386E">
        <w:t>are strongly discouraged due to common fragrance a</w:t>
      </w:r>
      <w:r w:rsidRPr="0007386E">
        <w:t>llergies</w:t>
      </w:r>
      <w:r w:rsidR="00256746" w:rsidRPr="0007386E">
        <w:t xml:space="preserve">/sensitivities. </w:t>
      </w:r>
      <w:r w:rsidR="0055675C" w:rsidRPr="0007386E">
        <w:t xml:space="preserve"> </w:t>
      </w:r>
    </w:p>
    <w:p w14:paraId="16FE7D99" w14:textId="7CD8F2B4" w:rsidR="0055675C" w:rsidRPr="0007386E" w:rsidRDefault="0055675C">
      <w:pPr>
        <w:pStyle w:val="ListParagraph"/>
        <w:numPr>
          <w:ilvl w:val="0"/>
          <w:numId w:val="26"/>
        </w:numPr>
        <w:jc w:val="both"/>
      </w:pPr>
      <w:r w:rsidRPr="0007386E">
        <w:t>Fragrance-free or mildly fragrant deodorant is encouraged.</w:t>
      </w:r>
    </w:p>
    <w:p w14:paraId="29E3D330" w14:textId="1AC05E05" w:rsidR="0055675C" w:rsidRPr="0007386E" w:rsidRDefault="0055675C">
      <w:pPr>
        <w:pStyle w:val="ListParagraph"/>
        <w:numPr>
          <w:ilvl w:val="0"/>
          <w:numId w:val="26"/>
        </w:numPr>
        <w:jc w:val="both"/>
      </w:pPr>
      <w:r w:rsidRPr="0007386E">
        <w:lastRenderedPageBreak/>
        <w:t>Jewelry must be kept to a minimum. A watch, wedding band, and small</w:t>
      </w:r>
      <w:r w:rsidR="00256746" w:rsidRPr="0007386E">
        <w:t xml:space="preserve"> hoops and post</w:t>
      </w:r>
      <w:r w:rsidRPr="0007386E">
        <w:t xml:space="preserve"> earrings (non-dangling, closed back) are acceptable at most sites. Nose, lip, and eye rings should be removed during rotations; clip-on earrings are not allowed. Please be mindful of the population you are serving when selecting your attire and accessories.</w:t>
      </w:r>
    </w:p>
    <w:p w14:paraId="0FB9F95C" w14:textId="028D1927" w:rsidR="0055675C" w:rsidRPr="0007386E" w:rsidRDefault="0055675C">
      <w:pPr>
        <w:pStyle w:val="ListParagraph"/>
        <w:numPr>
          <w:ilvl w:val="0"/>
          <w:numId w:val="26"/>
        </w:numPr>
        <w:jc w:val="both"/>
      </w:pPr>
      <w:r w:rsidRPr="0007386E">
        <w:t>Tattoos may need to be covered to align with site policies.</w:t>
      </w:r>
    </w:p>
    <w:p w14:paraId="14DC2769" w14:textId="0C71CFCB" w:rsidR="00054E5A" w:rsidRPr="0007386E" w:rsidRDefault="0024413C">
      <w:pPr>
        <w:pStyle w:val="ListParagraph"/>
        <w:numPr>
          <w:ilvl w:val="0"/>
          <w:numId w:val="26"/>
        </w:numPr>
        <w:jc w:val="both"/>
      </w:pPr>
      <w:r w:rsidRPr="0007386E">
        <w:t>Gum chewing</w:t>
      </w:r>
      <w:r w:rsidR="00054E5A" w:rsidRPr="0007386E">
        <w:t xml:space="preserve"> is </w:t>
      </w:r>
      <w:r w:rsidRPr="0007386E">
        <w:t>not allowed while working in any rotation.  Please limit gum chewing to breaks and before and after work.  Dispose of used gum in a sanitary matter.</w:t>
      </w:r>
    </w:p>
    <w:p w14:paraId="053D591F" w14:textId="6EC5C17A" w:rsidR="0055675C" w:rsidRPr="0007386E" w:rsidRDefault="0055675C">
      <w:pPr>
        <w:pStyle w:val="ListParagraph"/>
        <w:numPr>
          <w:ilvl w:val="0"/>
          <w:numId w:val="26"/>
        </w:numPr>
        <w:jc w:val="both"/>
      </w:pPr>
      <w:r w:rsidRPr="0007386E">
        <w:t xml:space="preserve">Cell phones should </w:t>
      </w:r>
      <w:r w:rsidR="00A81FB1" w:rsidRPr="0007386E">
        <w:t>not be kept on your person/carried around</w:t>
      </w:r>
      <w:r w:rsidR="00304B39" w:rsidRPr="0007386E">
        <w:t xml:space="preserve"> and</w:t>
      </w:r>
      <w:r w:rsidR="00A81FB1" w:rsidRPr="0007386E">
        <w:t xml:space="preserve"> use </w:t>
      </w:r>
      <w:r w:rsidR="00304B39" w:rsidRPr="0007386E">
        <w:t xml:space="preserve">limited to </w:t>
      </w:r>
      <w:r w:rsidR="00A81FB1" w:rsidRPr="0007386E">
        <w:t>breaks.</w:t>
      </w:r>
    </w:p>
    <w:p w14:paraId="7FD24FAF" w14:textId="6063B6AA" w:rsidR="00054E5A" w:rsidRPr="0007386E" w:rsidRDefault="00E766B6">
      <w:pPr>
        <w:pStyle w:val="ListParagraph"/>
        <w:numPr>
          <w:ilvl w:val="0"/>
          <w:numId w:val="26"/>
        </w:numPr>
        <w:jc w:val="both"/>
      </w:pPr>
      <w:r w:rsidRPr="0007386E">
        <w:t>Consumption of food and drink should be limited to designated times and places.</w:t>
      </w:r>
    </w:p>
    <w:p w14:paraId="0855CABD" w14:textId="77777777" w:rsidR="0024413C" w:rsidRPr="0007386E" w:rsidRDefault="0024413C" w:rsidP="00901F63">
      <w:pPr>
        <w:jc w:val="both"/>
      </w:pPr>
    </w:p>
    <w:p w14:paraId="2AC5C3F9" w14:textId="77777777" w:rsidR="000969C0" w:rsidRPr="0007386E" w:rsidRDefault="00D014C4">
      <w:pPr>
        <w:pStyle w:val="BodyText1"/>
        <w:spacing w:after="0"/>
        <w:ind w:firstLine="0"/>
        <w:jc w:val="both"/>
        <w:rPr>
          <w:b/>
          <w:caps/>
          <w:szCs w:val="24"/>
        </w:rPr>
      </w:pPr>
      <w:bookmarkStart w:id="22" w:name="DisciplineTermination"/>
      <w:r w:rsidRPr="0007386E">
        <w:rPr>
          <w:b/>
          <w:caps/>
          <w:szCs w:val="24"/>
        </w:rPr>
        <w:t>Disciplinary/Termination Procedures</w:t>
      </w:r>
    </w:p>
    <w:bookmarkEnd w:id="22"/>
    <w:p w14:paraId="7FFBE93E" w14:textId="77777777" w:rsidR="00E11505" w:rsidRPr="0007386E" w:rsidRDefault="00E11505" w:rsidP="00E11505">
      <w:pPr>
        <w:pStyle w:val="BodyText1"/>
        <w:spacing w:after="0"/>
        <w:ind w:firstLine="0"/>
        <w:jc w:val="both"/>
        <w:rPr>
          <w:b/>
          <w:caps/>
          <w:szCs w:val="24"/>
        </w:rPr>
      </w:pPr>
    </w:p>
    <w:p w14:paraId="7E2FDBCB" w14:textId="08666F52" w:rsidR="00404D0E" w:rsidRPr="0007386E" w:rsidRDefault="00D014C4" w:rsidP="00D01987">
      <w:pPr>
        <w:pStyle w:val="BodyText1"/>
        <w:spacing w:after="0"/>
        <w:ind w:firstLine="0"/>
        <w:jc w:val="both"/>
        <w:rPr>
          <w:szCs w:val="24"/>
        </w:rPr>
      </w:pPr>
      <w:r w:rsidRPr="0007386E">
        <w:rPr>
          <w:szCs w:val="24"/>
        </w:rPr>
        <w:t xml:space="preserve">Dietetic interns </w:t>
      </w:r>
      <w:r w:rsidR="007814BF" w:rsidRPr="0007386E">
        <w:rPr>
          <w:szCs w:val="24"/>
        </w:rPr>
        <w:t xml:space="preserve">are responsible for checking their progress regularly as they advance through </w:t>
      </w:r>
      <w:r w:rsidRPr="0007386E">
        <w:rPr>
          <w:szCs w:val="24"/>
        </w:rPr>
        <w:t xml:space="preserve">didactic and supervised practice components of the internship. </w:t>
      </w:r>
      <w:r w:rsidR="007814BF" w:rsidRPr="0007386E">
        <w:rPr>
          <w:szCs w:val="24"/>
        </w:rPr>
        <w:t>This includes setting up mid- and end-of</w:t>
      </w:r>
      <w:r w:rsidR="00E63473" w:rsidRPr="0007386E">
        <w:rPr>
          <w:szCs w:val="24"/>
        </w:rPr>
        <w:t xml:space="preserve">-rotation and remediation meetings with preceptors and the Program Director, as appropriate. </w:t>
      </w:r>
      <w:r w:rsidR="00D01987" w:rsidRPr="0007386E">
        <w:rPr>
          <w:szCs w:val="24"/>
        </w:rPr>
        <w:t xml:space="preserve">Disciplinary actions may be brought against an intern if the intern violates any of the policies and procedures listed in this </w:t>
      </w:r>
      <w:r w:rsidR="009A6049" w:rsidRPr="0007386E">
        <w:rPr>
          <w:szCs w:val="24"/>
        </w:rPr>
        <w:t>handbook</w:t>
      </w:r>
      <w:r w:rsidR="00D01987" w:rsidRPr="0007386E">
        <w:rPr>
          <w:szCs w:val="24"/>
        </w:rPr>
        <w:t xml:space="preserve">, fails to meet acceptable standards of professional practice, or demonstrates inadequate progress in meeting program requirements, goals and objectives. Additionally, </w:t>
      </w:r>
      <w:r w:rsidRPr="0007386E">
        <w:rPr>
          <w:szCs w:val="24"/>
        </w:rPr>
        <w:t>the intern may be placed on probation at the discretion of the Program Director.  Except in exceptional circumstances, a</w:t>
      </w:r>
      <w:r w:rsidR="00073F7A" w:rsidRPr="0007386E">
        <w:rPr>
          <w:szCs w:val="24"/>
        </w:rPr>
        <w:t>n intern will be issued a</w:t>
      </w:r>
      <w:r w:rsidRPr="0007386E">
        <w:rPr>
          <w:szCs w:val="24"/>
        </w:rPr>
        <w:t xml:space="preserve"> verbal warning prio</w:t>
      </w:r>
      <w:r w:rsidR="00CE383C" w:rsidRPr="0007386E">
        <w:rPr>
          <w:szCs w:val="24"/>
        </w:rPr>
        <w:t>r to being placed on probation.</w:t>
      </w:r>
      <w:r w:rsidRPr="0007386E">
        <w:rPr>
          <w:szCs w:val="24"/>
        </w:rPr>
        <w:t xml:space="preserve"> A warning could </w:t>
      </w:r>
      <w:r w:rsidR="00921B22" w:rsidRPr="0007386E">
        <w:rPr>
          <w:szCs w:val="24"/>
        </w:rPr>
        <w:t xml:space="preserve">be issued </w:t>
      </w:r>
      <w:proofErr w:type="gramStart"/>
      <w:r w:rsidR="00921B22" w:rsidRPr="0007386E">
        <w:rPr>
          <w:szCs w:val="24"/>
        </w:rPr>
        <w:t>as a result of</w:t>
      </w:r>
      <w:proofErr w:type="gramEnd"/>
      <w:r w:rsidR="00921B22" w:rsidRPr="0007386E">
        <w:rPr>
          <w:szCs w:val="24"/>
        </w:rPr>
        <w:t xml:space="preserve"> behaviors that </w:t>
      </w:r>
      <w:r w:rsidRPr="0007386E">
        <w:rPr>
          <w:szCs w:val="24"/>
        </w:rPr>
        <w:t xml:space="preserve">include but </w:t>
      </w:r>
      <w:r w:rsidR="00921B22" w:rsidRPr="0007386E">
        <w:rPr>
          <w:szCs w:val="24"/>
        </w:rPr>
        <w:t xml:space="preserve">are </w:t>
      </w:r>
      <w:r w:rsidRPr="0007386E">
        <w:rPr>
          <w:szCs w:val="24"/>
        </w:rPr>
        <w:t xml:space="preserve">not exclusive to undesirable performance including unprofessional, uncooperative or </w:t>
      </w:r>
      <w:r w:rsidR="00073F7A" w:rsidRPr="0007386E">
        <w:rPr>
          <w:szCs w:val="24"/>
        </w:rPr>
        <w:t>otherwise inappropriate</w:t>
      </w:r>
      <w:r w:rsidRPr="0007386E">
        <w:rPr>
          <w:szCs w:val="24"/>
        </w:rPr>
        <w:t xml:space="preserve"> behavior. These behaviors may be observed by insolence, lack of cooperation, </w:t>
      </w:r>
      <w:r w:rsidR="00073F7A" w:rsidRPr="0007386E">
        <w:rPr>
          <w:szCs w:val="24"/>
        </w:rPr>
        <w:t xml:space="preserve">repeated tardiness, </w:t>
      </w:r>
      <w:r w:rsidRPr="0007386E">
        <w:rPr>
          <w:szCs w:val="24"/>
        </w:rPr>
        <w:t xml:space="preserve">leaving early, or disregard for the attendance policies of the internship. </w:t>
      </w:r>
    </w:p>
    <w:p w14:paraId="0D0FE6B9" w14:textId="77777777" w:rsidR="00404D0E" w:rsidRPr="0007386E" w:rsidRDefault="00404D0E">
      <w:pPr>
        <w:pStyle w:val="BodyText1"/>
        <w:spacing w:after="0"/>
        <w:ind w:firstLine="0"/>
        <w:jc w:val="both"/>
        <w:rPr>
          <w:szCs w:val="24"/>
        </w:rPr>
      </w:pPr>
    </w:p>
    <w:p w14:paraId="0FB22E10" w14:textId="6216BF82" w:rsidR="00292742" w:rsidRPr="0007386E" w:rsidRDefault="00292742" w:rsidP="009A6049">
      <w:pPr>
        <w:pStyle w:val="BodyText1"/>
        <w:ind w:firstLine="0"/>
        <w:jc w:val="both"/>
        <w:rPr>
          <w:szCs w:val="24"/>
        </w:rPr>
      </w:pPr>
      <w:r w:rsidRPr="0007386E">
        <w:rPr>
          <w:szCs w:val="24"/>
        </w:rPr>
        <w:t xml:space="preserve">As stated above (see </w:t>
      </w:r>
      <w:r w:rsidRPr="0007386E">
        <w:rPr>
          <w:caps/>
          <w:szCs w:val="24"/>
        </w:rPr>
        <w:t xml:space="preserve">Academic </w:t>
      </w:r>
      <w:r w:rsidR="009A6049" w:rsidRPr="0007386E">
        <w:rPr>
          <w:caps/>
          <w:szCs w:val="24"/>
        </w:rPr>
        <w:t>INTEGRITY AT CAL POLY</w:t>
      </w:r>
      <w:r w:rsidRPr="0007386E">
        <w:rPr>
          <w:szCs w:val="24"/>
        </w:rPr>
        <w:t xml:space="preserve">), instances of academic misconduct are subject to sanctions as determined by </w:t>
      </w:r>
      <w:r w:rsidRPr="0007386E">
        <w:t xml:space="preserve">the </w:t>
      </w:r>
      <w:r w:rsidR="00E63473" w:rsidRPr="0007386E">
        <w:t>P</w:t>
      </w:r>
      <w:r w:rsidRPr="0007386E">
        <w:t xml:space="preserve">rogram </w:t>
      </w:r>
      <w:proofErr w:type="gramStart"/>
      <w:r w:rsidR="00E63473" w:rsidRPr="0007386E">
        <w:t>D</w:t>
      </w:r>
      <w:r w:rsidRPr="0007386E">
        <w:t>irector, and</w:t>
      </w:r>
      <w:proofErr w:type="gramEnd"/>
      <w:r w:rsidRPr="0007386E">
        <w:t xml:space="preserve"> may lead to the initiation of the disciplinary / termination procedures as described in this section.</w:t>
      </w:r>
      <w:r w:rsidR="00D014C4" w:rsidRPr="0007386E">
        <w:rPr>
          <w:szCs w:val="24"/>
        </w:rPr>
        <w:t xml:space="preserve"> </w:t>
      </w:r>
      <w:r w:rsidR="00404D0E" w:rsidRPr="0007386E">
        <w:rPr>
          <w:szCs w:val="24"/>
        </w:rPr>
        <w:t>Also as stated above, extre</w:t>
      </w:r>
      <w:r w:rsidR="009A6049" w:rsidRPr="0007386E">
        <w:rPr>
          <w:szCs w:val="24"/>
        </w:rPr>
        <w:t>me cases of academic misconduct</w:t>
      </w:r>
      <w:r w:rsidR="00404D0E" w:rsidRPr="0007386E">
        <w:rPr>
          <w:szCs w:val="24"/>
        </w:rPr>
        <w:t xml:space="preserve"> will result in immediate dismissal from the dietetic internship, and/or the withholding, denial, or rescinding of the dietetic internship Verification Statement. </w:t>
      </w:r>
      <w:r w:rsidR="00D014C4" w:rsidRPr="0007386E">
        <w:rPr>
          <w:szCs w:val="24"/>
        </w:rPr>
        <w:t>Positive results from any drug screen</w:t>
      </w:r>
      <w:r w:rsidR="00846404" w:rsidRPr="0007386E">
        <w:rPr>
          <w:szCs w:val="24"/>
        </w:rPr>
        <w:t xml:space="preserve"> or </w:t>
      </w:r>
      <w:r w:rsidR="00064F0B" w:rsidRPr="0007386E">
        <w:rPr>
          <w:szCs w:val="24"/>
        </w:rPr>
        <w:t xml:space="preserve">significant </w:t>
      </w:r>
      <w:r w:rsidR="00846404" w:rsidRPr="0007386E">
        <w:rPr>
          <w:szCs w:val="24"/>
        </w:rPr>
        <w:t xml:space="preserve">unethical behavior </w:t>
      </w:r>
      <w:r w:rsidR="00064F0B" w:rsidRPr="0007386E">
        <w:rPr>
          <w:szCs w:val="24"/>
        </w:rPr>
        <w:t>(particularly if it</w:t>
      </w:r>
      <w:r w:rsidR="00846404" w:rsidRPr="0007386E">
        <w:rPr>
          <w:szCs w:val="24"/>
        </w:rPr>
        <w:t xml:space="preserve"> places the health of patients/clients at risk</w:t>
      </w:r>
      <w:r w:rsidR="00064F0B" w:rsidRPr="0007386E">
        <w:rPr>
          <w:szCs w:val="24"/>
        </w:rPr>
        <w:t>)</w:t>
      </w:r>
      <w:r w:rsidR="00846404" w:rsidRPr="0007386E">
        <w:rPr>
          <w:szCs w:val="24"/>
        </w:rPr>
        <w:t xml:space="preserve"> </w:t>
      </w:r>
      <w:r w:rsidR="00D014C4" w:rsidRPr="0007386E">
        <w:rPr>
          <w:szCs w:val="24"/>
        </w:rPr>
        <w:t xml:space="preserve">will be grounds for immediate disqualification from entering or continuing in the </w:t>
      </w:r>
      <w:r w:rsidR="009A6049" w:rsidRPr="0007386E">
        <w:rPr>
          <w:szCs w:val="24"/>
        </w:rPr>
        <w:t xml:space="preserve">Cal Poly </w:t>
      </w:r>
      <w:r w:rsidR="00D014C4" w:rsidRPr="0007386E">
        <w:rPr>
          <w:szCs w:val="24"/>
        </w:rPr>
        <w:t>Dietetic Internship.</w:t>
      </w:r>
      <w:r w:rsidR="00921B22" w:rsidRPr="0007386E">
        <w:rPr>
          <w:szCs w:val="24"/>
        </w:rPr>
        <w:t xml:space="preserve"> </w:t>
      </w:r>
    </w:p>
    <w:p w14:paraId="419DCD7D" w14:textId="77777777" w:rsidR="00CC30C0" w:rsidRPr="0007386E" w:rsidRDefault="00D014C4">
      <w:pPr>
        <w:pStyle w:val="BodyText1"/>
        <w:spacing w:after="0"/>
        <w:ind w:firstLine="0"/>
        <w:jc w:val="both"/>
        <w:rPr>
          <w:szCs w:val="24"/>
        </w:rPr>
      </w:pPr>
      <w:r w:rsidRPr="0007386E">
        <w:rPr>
          <w:szCs w:val="24"/>
        </w:rPr>
        <w:t>The policy for warning and subsequent termination is designed to be fair and consistent.  An intern may grieve this process at any time</w:t>
      </w:r>
      <w:r w:rsidR="007F6C13" w:rsidRPr="0007386E">
        <w:rPr>
          <w:szCs w:val="24"/>
        </w:rPr>
        <w:t xml:space="preserve"> (see </w:t>
      </w:r>
      <w:r w:rsidR="007F6C13" w:rsidRPr="0007386E">
        <w:rPr>
          <w:caps/>
          <w:szCs w:val="24"/>
        </w:rPr>
        <w:t>Student Appeals Process</w:t>
      </w:r>
      <w:r w:rsidR="007F6C13" w:rsidRPr="0007386E">
        <w:rPr>
          <w:szCs w:val="24"/>
        </w:rPr>
        <w:t>, below)</w:t>
      </w:r>
      <w:r w:rsidRPr="0007386E">
        <w:rPr>
          <w:szCs w:val="24"/>
        </w:rPr>
        <w:t>.</w:t>
      </w:r>
    </w:p>
    <w:p w14:paraId="76BA8C79" w14:textId="77777777" w:rsidR="00E63473" w:rsidRPr="0007386E" w:rsidRDefault="00E63473" w:rsidP="00E63473">
      <w:pPr>
        <w:pStyle w:val="BodyText1"/>
        <w:spacing w:after="0"/>
        <w:ind w:firstLine="0"/>
        <w:jc w:val="both"/>
        <w:rPr>
          <w:szCs w:val="24"/>
        </w:rPr>
      </w:pPr>
    </w:p>
    <w:p w14:paraId="4DE236F7" w14:textId="77777777" w:rsidR="00E63473" w:rsidRPr="0007386E" w:rsidRDefault="00D014C4">
      <w:pPr>
        <w:pStyle w:val="BodyText1"/>
        <w:numPr>
          <w:ilvl w:val="0"/>
          <w:numId w:val="18"/>
        </w:numPr>
        <w:spacing w:after="120"/>
        <w:jc w:val="both"/>
        <w:rPr>
          <w:szCs w:val="24"/>
        </w:rPr>
      </w:pPr>
      <w:r w:rsidRPr="0007386E">
        <w:rPr>
          <w:szCs w:val="24"/>
        </w:rPr>
        <w:t xml:space="preserve">A verbal warning will be issued to the intern.  When the verbal warning is given, the Program Director will provide counseling to the intern on the aspect of behavior or performance that is unacceptable.  The counseling session will be conducted in private.  The intern will have the opportunity to state </w:t>
      </w:r>
      <w:r w:rsidR="007F6C13" w:rsidRPr="0007386E">
        <w:rPr>
          <w:szCs w:val="24"/>
        </w:rPr>
        <w:t>her/his</w:t>
      </w:r>
      <w:r w:rsidRPr="0007386E">
        <w:rPr>
          <w:szCs w:val="24"/>
        </w:rPr>
        <w:t xml:space="preserve"> side of the issue.  Documentation of this counseling session will be completed and </w:t>
      </w:r>
      <w:r w:rsidR="007F6C13" w:rsidRPr="0007386E">
        <w:rPr>
          <w:szCs w:val="24"/>
        </w:rPr>
        <w:t>saved in the</w:t>
      </w:r>
      <w:r w:rsidRPr="0007386E">
        <w:rPr>
          <w:szCs w:val="24"/>
        </w:rPr>
        <w:t xml:space="preserve"> intern’s file.</w:t>
      </w:r>
    </w:p>
    <w:p w14:paraId="55D74FB4" w14:textId="77777777" w:rsidR="00E63473" w:rsidRPr="0007386E" w:rsidRDefault="00D014C4">
      <w:pPr>
        <w:pStyle w:val="BodyText1"/>
        <w:numPr>
          <w:ilvl w:val="0"/>
          <w:numId w:val="18"/>
        </w:numPr>
        <w:spacing w:after="120"/>
        <w:jc w:val="both"/>
        <w:rPr>
          <w:szCs w:val="24"/>
        </w:rPr>
      </w:pPr>
      <w:r w:rsidRPr="0007386E">
        <w:rPr>
          <w:szCs w:val="24"/>
        </w:rPr>
        <w:lastRenderedPageBreak/>
        <w:t>If the stated behavior does not improve</w:t>
      </w:r>
      <w:r w:rsidR="007F6C13" w:rsidRPr="0007386E">
        <w:rPr>
          <w:szCs w:val="24"/>
        </w:rPr>
        <w:t>, or other unacceptable behavior is exhibited,</w:t>
      </w:r>
      <w:r w:rsidRPr="0007386E">
        <w:rPr>
          <w:szCs w:val="24"/>
        </w:rPr>
        <w:t xml:space="preserve"> a written warning will be given. </w:t>
      </w:r>
      <w:r w:rsidR="00073F7A" w:rsidRPr="0007386E">
        <w:rPr>
          <w:szCs w:val="24"/>
        </w:rPr>
        <w:t>A written warning will also be issued if the intern cannot complete the didactic components of the program.</w:t>
      </w:r>
      <w:r w:rsidRPr="0007386E">
        <w:rPr>
          <w:szCs w:val="24"/>
        </w:rPr>
        <w:t xml:space="preserve"> The written warning will be given to the intern by the Program Director.  Specifics regarding the problem area</w:t>
      </w:r>
      <w:r w:rsidR="007F6C13" w:rsidRPr="0007386E">
        <w:rPr>
          <w:szCs w:val="24"/>
        </w:rPr>
        <w:t>(s)</w:t>
      </w:r>
      <w:r w:rsidRPr="0007386E">
        <w:rPr>
          <w:szCs w:val="24"/>
        </w:rPr>
        <w:t xml:space="preserve"> and a plan for corrective action will be included in the written warning.  The intern will review the written warning and keep the original copy of the letter.  A copy will be </w:t>
      </w:r>
      <w:r w:rsidR="007F6C13" w:rsidRPr="0007386E">
        <w:rPr>
          <w:szCs w:val="24"/>
        </w:rPr>
        <w:t>saved</w:t>
      </w:r>
      <w:r w:rsidRPr="0007386E">
        <w:rPr>
          <w:szCs w:val="24"/>
        </w:rPr>
        <w:t xml:space="preserve"> in the intern’s file.</w:t>
      </w:r>
    </w:p>
    <w:p w14:paraId="2BC55E7A" w14:textId="77777777" w:rsidR="00E63473" w:rsidRPr="0007386E" w:rsidRDefault="00D014C4">
      <w:pPr>
        <w:pStyle w:val="BodyText1"/>
        <w:numPr>
          <w:ilvl w:val="0"/>
          <w:numId w:val="18"/>
        </w:numPr>
        <w:spacing w:after="120"/>
        <w:jc w:val="both"/>
        <w:rPr>
          <w:szCs w:val="24"/>
        </w:rPr>
      </w:pPr>
      <w:r w:rsidRPr="0007386E">
        <w:rPr>
          <w:szCs w:val="24"/>
        </w:rPr>
        <w:t xml:space="preserve">An intern </w:t>
      </w:r>
      <w:r w:rsidR="007F6C13" w:rsidRPr="0007386E">
        <w:rPr>
          <w:szCs w:val="24"/>
        </w:rPr>
        <w:t>who has received a written warning will be considered</w:t>
      </w:r>
      <w:r w:rsidRPr="0007386E">
        <w:rPr>
          <w:szCs w:val="24"/>
        </w:rPr>
        <w:t xml:space="preserve"> on probation</w:t>
      </w:r>
      <w:r w:rsidR="00073F7A" w:rsidRPr="0007386E">
        <w:rPr>
          <w:szCs w:val="24"/>
        </w:rPr>
        <w:t>.</w:t>
      </w:r>
      <w:r w:rsidRPr="0007386E">
        <w:rPr>
          <w:szCs w:val="24"/>
        </w:rPr>
        <w:t xml:space="preserve"> The Program Director will notify the intern of </w:t>
      </w:r>
      <w:r w:rsidR="00073F7A" w:rsidRPr="0007386E">
        <w:rPr>
          <w:szCs w:val="24"/>
        </w:rPr>
        <w:t>her/his probationary status.</w:t>
      </w:r>
      <w:r w:rsidRPr="0007386E">
        <w:rPr>
          <w:szCs w:val="24"/>
        </w:rPr>
        <w:t xml:space="preserve"> The reason for probation</w:t>
      </w:r>
      <w:r w:rsidR="00073F7A" w:rsidRPr="0007386E">
        <w:rPr>
          <w:szCs w:val="24"/>
        </w:rPr>
        <w:t>, the behavior</w:t>
      </w:r>
      <w:r w:rsidRPr="0007386E">
        <w:rPr>
          <w:szCs w:val="24"/>
        </w:rPr>
        <w:t xml:space="preserve"> </w:t>
      </w:r>
      <w:r w:rsidR="00073F7A" w:rsidRPr="0007386E">
        <w:rPr>
          <w:szCs w:val="24"/>
        </w:rPr>
        <w:t xml:space="preserve">/ </w:t>
      </w:r>
      <w:r w:rsidRPr="0007386E">
        <w:rPr>
          <w:szCs w:val="24"/>
        </w:rPr>
        <w:t>performance requirements</w:t>
      </w:r>
      <w:r w:rsidR="00073F7A" w:rsidRPr="0007386E">
        <w:rPr>
          <w:szCs w:val="24"/>
        </w:rPr>
        <w:t>,</w:t>
      </w:r>
      <w:r w:rsidRPr="0007386E">
        <w:rPr>
          <w:szCs w:val="24"/>
        </w:rPr>
        <w:t xml:space="preserve"> and a timeframe for re-evaluation will be stated in a letter to the intern.  The probation period may last up to four weeks.  After that time, if no improvement is noted, the preceptor or the rotation sche</w:t>
      </w:r>
      <w:r w:rsidR="00073F7A" w:rsidRPr="0007386E">
        <w:rPr>
          <w:szCs w:val="24"/>
        </w:rPr>
        <w:t xml:space="preserve">dule may need to be changed </w:t>
      </w:r>
      <w:proofErr w:type="gramStart"/>
      <w:r w:rsidR="00073F7A" w:rsidRPr="0007386E">
        <w:rPr>
          <w:szCs w:val="24"/>
        </w:rPr>
        <w:t>in order to</w:t>
      </w:r>
      <w:proofErr w:type="gramEnd"/>
      <w:r w:rsidR="00073F7A" w:rsidRPr="0007386E">
        <w:rPr>
          <w:szCs w:val="24"/>
        </w:rPr>
        <w:t xml:space="preserve"> accommodate additional supervised practice hours; if this type of change is not appropriate for the infraction, dismissal from the program will follow. </w:t>
      </w:r>
      <w:r w:rsidRPr="0007386E">
        <w:rPr>
          <w:szCs w:val="24"/>
        </w:rPr>
        <w:t>There may only be one probation period allowed during the internship</w:t>
      </w:r>
      <w:r w:rsidR="00073F7A" w:rsidRPr="0007386E">
        <w:rPr>
          <w:szCs w:val="24"/>
        </w:rPr>
        <w:t>; therefore, additional instances of unacceptable behavior will result in dismissal from the program</w:t>
      </w:r>
      <w:r w:rsidRPr="0007386E">
        <w:rPr>
          <w:szCs w:val="24"/>
        </w:rPr>
        <w:t>.</w:t>
      </w:r>
      <w:r w:rsidR="00FC5213" w:rsidRPr="0007386E">
        <w:rPr>
          <w:szCs w:val="24"/>
        </w:rPr>
        <w:t xml:space="preserve"> </w:t>
      </w:r>
    </w:p>
    <w:p w14:paraId="1A815719" w14:textId="6143578B" w:rsidR="000969C0" w:rsidRPr="0007386E" w:rsidRDefault="00D014C4">
      <w:pPr>
        <w:pStyle w:val="BodyText1"/>
        <w:numPr>
          <w:ilvl w:val="0"/>
          <w:numId w:val="18"/>
        </w:numPr>
        <w:spacing w:after="120"/>
        <w:jc w:val="both"/>
        <w:rPr>
          <w:szCs w:val="24"/>
        </w:rPr>
      </w:pPr>
      <w:r w:rsidRPr="0007386E">
        <w:rPr>
          <w:szCs w:val="24"/>
        </w:rPr>
        <w:t>Dismissal from the program may be required if the above steps are followed and the intern still receives an unacceptable rating</w:t>
      </w:r>
      <w:r w:rsidR="007F6C13" w:rsidRPr="0007386E">
        <w:rPr>
          <w:szCs w:val="24"/>
        </w:rPr>
        <w:t xml:space="preserve"> or exhibits continued unacceptable behavior</w:t>
      </w:r>
      <w:r w:rsidRPr="0007386E">
        <w:rPr>
          <w:szCs w:val="24"/>
        </w:rPr>
        <w:t xml:space="preserve">.  </w:t>
      </w:r>
      <w:r w:rsidR="00404D0E" w:rsidRPr="0007386E">
        <w:rPr>
          <w:szCs w:val="24"/>
        </w:rPr>
        <w:t xml:space="preserve">As stated above, </w:t>
      </w:r>
      <w:r w:rsidR="00DB734B" w:rsidRPr="0007386E">
        <w:rPr>
          <w:szCs w:val="24"/>
        </w:rPr>
        <w:t xml:space="preserve">extreme cases of academic misconduct, </w:t>
      </w:r>
      <w:r w:rsidR="00064F0B" w:rsidRPr="0007386E">
        <w:rPr>
          <w:szCs w:val="24"/>
        </w:rPr>
        <w:t xml:space="preserve">positive results from any drug screen, or significant unethical behavior </w:t>
      </w:r>
      <w:r w:rsidR="00DB734B" w:rsidRPr="0007386E">
        <w:rPr>
          <w:szCs w:val="24"/>
        </w:rPr>
        <w:t xml:space="preserve">will result in immediate dismissal from the dietetic internship (without first following the above steps). </w:t>
      </w:r>
      <w:r w:rsidR="00FC5213" w:rsidRPr="0007386E">
        <w:rPr>
          <w:szCs w:val="24"/>
        </w:rPr>
        <w:t xml:space="preserve">Additionally, an intern may be dismissed from the program if </w:t>
      </w:r>
      <w:r w:rsidR="00351C1E" w:rsidRPr="0007386E">
        <w:rPr>
          <w:szCs w:val="24"/>
        </w:rPr>
        <w:t>they</w:t>
      </w:r>
      <w:r w:rsidR="00FC5213" w:rsidRPr="0007386E">
        <w:rPr>
          <w:szCs w:val="24"/>
        </w:rPr>
        <w:t xml:space="preserve"> </w:t>
      </w:r>
      <w:proofErr w:type="gramStart"/>
      <w:r w:rsidR="00FC5213" w:rsidRPr="0007386E">
        <w:rPr>
          <w:szCs w:val="24"/>
        </w:rPr>
        <w:t>is</w:t>
      </w:r>
      <w:proofErr w:type="gramEnd"/>
      <w:r w:rsidR="00FC5213" w:rsidRPr="0007386E">
        <w:rPr>
          <w:szCs w:val="24"/>
        </w:rPr>
        <w:t xml:space="preserve"> unable to successfully complete the requirements of the program </w:t>
      </w:r>
      <w:r w:rsidR="00C970BB" w:rsidRPr="0007386E">
        <w:rPr>
          <w:szCs w:val="24"/>
        </w:rPr>
        <w:t>over a 15-month period.</w:t>
      </w:r>
      <w:r w:rsidR="00FC5213" w:rsidRPr="0007386E">
        <w:rPr>
          <w:szCs w:val="24"/>
        </w:rPr>
        <w:t xml:space="preserve"> </w:t>
      </w:r>
      <w:r w:rsidRPr="0007386E">
        <w:rPr>
          <w:szCs w:val="24"/>
        </w:rPr>
        <w:t>A written notice of termination will be given to the intern</w:t>
      </w:r>
      <w:r w:rsidR="00FC5213" w:rsidRPr="0007386E">
        <w:rPr>
          <w:szCs w:val="24"/>
        </w:rPr>
        <w:t>, and a copy saved in the intern’s file</w:t>
      </w:r>
      <w:r w:rsidRPr="0007386E">
        <w:rPr>
          <w:szCs w:val="24"/>
        </w:rPr>
        <w:t>.</w:t>
      </w:r>
      <w:r w:rsidR="007C48B1" w:rsidRPr="0007386E">
        <w:rPr>
          <w:szCs w:val="24"/>
        </w:rPr>
        <w:t xml:space="preserve"> </w:t>
      </w:r>
    </w:p>
    <w:p w14:paraId="15ECE2D7" w14:textId="77777777" w:rsidR="001E3EE5" w:rsidRPr="0007386E" w:rsidRDefault="001E3EE5" w:rsidP="00E63473">
      <w:pPr>
        <w:pStyle w:val="BodyText1"/>
        <w:spacing w:after="0"/>
        <w:ind w:firstLine="0"/>
        <w:jc w:val="both"/>
        <w:rPr>
          <w:i/>
          <w:szCs w:val="24"/>
        </w:rPr>
      </w:pPr>
      <w:r w:rsidRPr="0007386E">
        <w:rPr>
          <w:i/>
          <w:szCs w:val="24"/>
        </w:rPr>
        <w:t>Tuition and fees will not be refunded to students who are dismissed from the program.</w:t>
      </w:r>
    </w:p>
    <w:p w14:paraId="3BC717DD" w14:textId="77777777" w:rsidR="00A137D9" w:rsidRPr="0007386E" w:rsidRDefault="00A137D9" w:rsidP="007F6C13">
      <w:pPr>
        <w:pStyle w:val="BodyText1"/>
        <w:spacing w:after="0"/>
        <w:ind w:left="990" w:hanging="270"/>
        <w:jc w:val="both"/>
        <w:rPr>
          <w:szCs w:val="24"/>
        </w:rPr>
      </w:pPr>
    </w:p>
    <w:p w14:paraId="5FEB573E" w14:textId="77777777" w:rsidR="00245801" w:rsidRPr="0007386E" w:rsidRDefault="00266736" w:rsidP="00E77A03">
      <w:pPr>
        <w:pStyle w:val="BodyText1"/>
        <w:spacing w:after="0"/>
        <w:ind w:firstLine="0"/>
        <w:jc w:val="both"/>
        <w:rPr>
          <w:b/>
          <w:szCs w:val="24"/>
        </w:rPr>
      </w:pPr>
      <w:bookmarkStart w:id="23" w:name="Appeals"/>
      <w:r w:rsidRPr="0007386E">
        <w:rPr>
          <w:b/>
          <w:szCs w:val="24"/>
        </w:rPr>
        <w:t>STUDENT APPEALS PROCESS</w:t>
      </w:r>
    </w:p>
    <w:bookmarkEnd w:id="23"/>
    <w:p w14:paraId="627EDD2F" w14:textId="77777777" w:rsidR="00A066FE" w:rsidRPr="0007386E" w:rsidRDefault="00A066FE" w:rsidP="007C48B1">
      <w:pPr>
        <w:pStyle w:val="BodyText1"/>
        <w:spacing w:after="0"/>
        <w:ind w:firstLine="0"/>
        <w:rPr>
          <w:rFonts w:eastAsia="Calibri"/>
          <w:szCs w:val="24"/>
        </w:rPr>
      </w:pPr>
    </w:p>
    <w:p w14:paraId="3A62384F" w14:textId="0F7EE4F6" w:rsidR="007C48B1" w:rsidRPr="0007386E" w:rsidRDefault="007C48B1" w:rsidP="00E27282">
      <w:pPr>
        <w:pStyle w:val="BodyText1"/>
        <w:ind w:firstLine="0"/>
        <w:jc w:val="both"/>
        <w:rPr>
          <w:rFonts w:eastAsia="Calibri"/>
          <w:szCs w:val="24"/>
        </w:rPr>
      </w:pPr>
      <w:r w:rsidRPr="0007386E">
        <w:rPr>
          <w:rFonts w:eastAsia="Calibri"/>
          <w:szCs w:val="24"/>
        </w:rPr>
        <w:t xml:space="preserve">The following process must be followed in the case of a grievance </w:t>
      </w:r>
      <w:r w:rsidRPr="0007386E">
        <w:rPr>
          <w:rFonts w:eastAsia="Calibri"/>
          <w:b/>
          <w:bCs/>
          <w:szCs w:val="24"/>
        </w:rPr>
        <w:t>against a preceptor</w:t>
      </w:r>
      <w:r w:rsidRPr="0007386E">
        <w:rPr>
          <w:rFonts w:eastAsia="Calibri"/>
          <w:szCs w:val="24"/>
        </w:rPr>
        <w:t xml:space="preserve"> </w:t>
      </w:r>
      <w:r w:rsidR="00B567BB" w:rsidRPr="0007386E">
        <w:rPr>
          <w:rFonts w:eastAsia="Calibri"/>
          <w:szCs w:val="24"/>
        </w:rPr>
        <w:t>regarding</w:t>
      </w:r>
      <w:r w:rsidRPr="0007386E">
        <w:rPr>
          <w:rFonts w:eastAsia="Calibri"/>
          <w:szCs w:val="24"/>
        </w:rPr>
        <w:t xml:space="preserve"> the content or process of a rotation:</w:t>
      </w:r>
    </w:p>
    <w:p w14:paraId="77BFB93A" w14:textId="7188F1A6" w:rsidR="00E63473" w:rsidRPr="0007386E" w:rsidRDefault="007C48B1">
      <w:pPr>
        <w:pStyle w:val="BodyText1"/>
        <w:numPr>
          <w:ilvl w:val="0"/>
          <w:numId w:val="19"/>
        </w:numPr>
        <w:jc w:val="both"/>
        <w:rPr>
          <w:rFonts w:eastAsia="Calibri"/>
          <w:szCs w:val="24"/>
        </w:rPr>
      </w:pPr>
      <w:r w:rsidRPr="0007386E">
        <w:rPr>
          <w:rFonts w:eastAsia="Calibri"/>
          <w:szCs w:val="24"/>
        </w:rPr>
        <w:t xml:space="preserve">The intern must make a good faith effort to resolve the matter with the preceptor involved.  The intern may wish to </w:t>
      </w:r>
      <w:r w:rsidR="00B26287" w:rsidRPr="0007386E">
        <w:rPr>
          <w:rFonts w:eastAsia="Calibri"/>
          <w:szCs w:val="24"/>
        </w:rPr>
        <w:t xml:space="preserve">discuss the situation with the </w:t>
      </w:r>
      <w:r w:rsidR="00327DEF" w:rsidRPr="0007386E">
        <w:rPr>
          <w:rFonts w:eastAsia="Calibri"/>
          <w:szCs w:val="24"/>
        </w:rPr>
        <w:t>Program Director</w:t>
      </w:r>
      <w:r w:rsidRPr="0007386E">
        <w:rPr>
          <w:rFonts w:eastAsia="Calibri"/>
          <w:szCs w:val="24"/>
        </w:rPr>
        <w:t xml:space="preserve"> before meeting with the preceptor.</w:t>
      </w:r>
    </w:p>
    <w:p w14:paraId="7B948C73" w14:textId="38F8965C" w:rsidR="00E63473" w:rsidRPr="0007386E" w:rsidRDefault="007C48B1">
      <w:pPr>
        <w:pStyle w:val="BodyText1"/>
        <w:numPr>
          <w:ilvl w:val="0"/>
          <w:numId w:val="19"/>
        </w:numPr>
        <w:jc w:val="both"/>
        <w:rPr>
          <w:rFonts w:eastAsia="Calibri"/>
          <w:szCs w:val="24"/>
        </w:rPr>
      </w:pPr>
      <w:r w:rsidRPr="0007386E">
        <w:rPr>
          <w:rFonts w:eastAsia="Calibri"/>
          <w:szCs w:val="24"/>
        </w:rPr>
        <w:t>If the grievance fails to be resolved, the inter</w:t>
      </w:r>
      <w:r w:rsidR="00B26287" w:rsidRPr="0007386E">
        <w:rPr>
          <w:rFonts w:eastAsia="Calibri"/>
          <w:szCs w:val="24"/>
        </w:rPr>
        <w:t>n must bring the matter to the D</w:t>
      </w:r>
      <w:r w:rsidRPr="0007386E">
        <w:rPr>
          <w:rFonts w:eastAsia="Calibri"/>
          <w:szCs w:val="24"/>
        </w:rPr>
        <w:t xml:space="preserve">ietetic </w:t>
      </w:r>
      <w:r w:rsidR="00B26287" w:rsidRPr="0007386E">
        <w:rPr>
          <w:rFonts w:eastAsia="Calibri"/>
          <w:szCs w:val="24"/>
        </w:rPr>
        <w:t xml:space="preserve">Internship </w:t>
      </w:r>
      <w:r w:rsidR="00327DEF" w:rsidRPr="0007386E">
        <w:rPr>
          <w:rFonts w:eastAsia="Calibri"/>
          <w:szCs w:val="24"/>
        </w:rPr>
        <w:t xml:space="preserve">Program </w:t>
      </w:r>
      <w:r w:rsidR="00B26287" w:rsidRPr="0007386E">
        <w:rPr>
          <w:rFonts w:eastAsia="Calibri"/>
          <w:szCs w:val="24"/>
        </w:rPr>
        <w:t>D</w:t>
      </w:r>
      <w:r w:rsidRPr="0007386E">
        <w:rPr>
          <w:rFonts w:eastAsia="Calibri"/>
          <w:szCs w:val="24"/>
        </w:rPr>
        <w:t xml:space="preserve">irector.  A meeting may be held to include the intern, preceptor, and </w:t>
      </w:r>
      <w:r w:rsidR="00327DEF" w:rsidRPr="0007386E">
        <w:rPr>
          <w:rFonts w:eastAsia="Calibri"/>
          <w:szCs w:val="24"/>
        </w:rPr>
        <w:t>Program Director</w:t>
      </w:r>
      <w:r w:rsidRPr="0007386E">
        <w:rPr>
          <w:rFonts w:eastAsia="Calibri"/>
          <w:szCs w:val="24"/>
        </w:rPr>
        <w:t>.</w:t>
      </w:r>
    </w:p>
    <w:p w14:paraId="4EF4636D" w14:textId="774D2408" w:rsidR="007C48B1" w:rsidRPr="0007386E" w:rsidRDefault="007C48B1">
      <w:pPr>
        <w:pStyle w:val="BodyText1"/>
        <w:numPr>
          <w:ilvl w:val="0"/>
          <w:numId w:val="19"/>
        </w:numPr>
        <w:jc w:val="both"/>
        <w:rPr>
          <w:rFonts w:eastAsia="Calibri"/>
          <w:szCs w:val="24"/>
        </w:rPr>
      </w:pPr>
      <w:r w:rsidRPr="0007386E">
        <w:rPr>
          <w:rFonts w:eastAsia="Calibri"/>
          <w:szCs w:val="24"/>
        </w:rPr>
        <w:t xml:space="preserve">If the situation is not settled to the satisfaction of the intern, the matter will be taken to the Department Head of the Food Science and Nutrition Department. The Department Head will meet with the intern and </w:t>
      </w:r>
      <w:r w:rsidR="00327DEF" w:rsidRPr="0007386E">
        <w:rPr>
          <w:rFonts w:eastAsia="Calibri"/>
          <w:szCs w:val="24"/>
        </w:rPr>
        <w:t>Program Director</w:t>
      </w:r>
      <w:r w:rsidRPr="0007386E">
        <w:rPr>
          <w:rFonts w:eastAsia="Calibri"/>
          <w:szCs w:val="24"/>
        </w:rPr>
        <w:t xml:space="preserve"> and may also discuss the matter with the preceptor.  A decision will be made within three </w:t>
      </w:r>
      <w:r w:rsidR="008F345D" w:rsidRPr="0007386E">
        <w:rPr>
          <w:rFonts w:eastAsia="Calibri"/>
          <w:szCs w:val="24"/>
        </w:rPr>
        <w:t>weeks and</w:t>
      </w:r>
      <w:r w:rsidR="00DC5FD9" w:rsidRPr="0007386E">
        <w:rPr>
          <w:rFonts w:eastAsia="Calibri"/>
          <w:szCs w:val="24"/>
        </w:rPr>
        <w:t xml:space="preserve"> provided to the intern in writing</w:t>
      </w:r>
      <w:r w:rsidRPr="0007386E">
        <w:rPr>
          <w:rFonts w:eastAsia="Calibri"/>
          <w:szCs w:val="24"/>
        </w:rPr>
        <w:t xml:space="preserve">.  The grievance procedure will not go beyond this level.  </w:t>
      </w:r>
    </w:p>
    <w:p w14:paraId="583B6AC3" w14:textId="32C3E626" w:rsidR="00E63473" w:rsidRPr="0007386E" w:rsidRDefault="007C48B1" w:rsidP="00E27282">
      <w:pPr>
        <w:pStyle w:val="BodyText1"/>
        <w:ind w:firstLine="0"/>
        <w:jc w:val="both"/>
        <w:rPr>
          <w:rFonts w:eastAsia="Calibri"/>
          <w:szCs w:val="24"/>
        </w:rPr>
      </w:pPr>
      <w:r w:rsidRPr="0007386E">
        <w:rPr>
          <w:rFonts w:eastAsia="Calibri"/>
          <w:szCs w:val="24"/>
        </w:rPr>
        <w:lastRenderedPageBreak/>
        <w:t xml:space="preserve">In </w:t>
      </w:r>
      <w:r w:rsidR="004A28D9" w:rsidRPr="0007386E">
        <w:rPr>
          <w:rFonts w:eastAsia="Calibri"/>
          <w:szCs w:val="24"/>
        </w:rPr>
        <w:t>a</w:t>
      </w:r>
      <w:r w:rsidRPr="0007386E">
        <w:rPr>
          <w:rFonts w:eastAsia="Calibri"/>
          <w:szCs w:val="24"/>
        </w:rPr>
        <w:t xml:space="preserve"> case of a grievance </w:t>
      </w:r>
      <w:r w:rsidRPr="0007386E">
        <w:rPr>
          <w:rFonts w:eastAsia="Calibri"/>
          <w:b/>
          <w:bCs/>
          <w:szCs w:val="24"/>
        </w:rPr>
        <w:t xml:space="preserve">against the </w:t>
      </w:r>
      <w:r w:rsidR="00327DEF" w:rsidRPr="0007386E">
        <w:rPr>
          <w:rFonts w:eastAsia="Calibri"/>
          <w:b/>
          <w:bCs/>
          <w:szCs w:val="24"/>
        </w:rPr>
        <w:t xml:space="preserve">Program </w:t>
      </w:r>
      <w:r w:rsidRPr="0007386E">
        <w:rPr>
          <w:rFonts w:eastAsia="Calibri"/>
          <w:b/>
          <w:bCs/>
          <w:szCs w:val="24"/>
        </w:rPr>
        <w:t>Director</w:t>
      </w:r>
      <w:r w:rsidRPr="0007386E">
        <w:rPr>
          <w:rFonts w:eastAsia="Calibri"/>
          <w:szCs w:val="24"/>
        </w:rPr>
        <w:t xml:space="preserve"> </w:t>
      </w:r>
      <w:r w:rsidR="00C2453D" w:rsidRPr="0007386E">
        <w:rPr>
          <w:rFonts w:eastAsia="Calibri"/>
          <w:szCs w:val="24"/>
        </w:rPr>
        <w:t>regarding</w:t>
      </w:r>
      <w:r w:rsidRPr="0007386E">
        <w:rPr>
          <w:rFonts w:eastAsia="Calibri"/>
          <w:szCs w:val="24"/>
        </w:rPr>
        <w:t xml:space="preserve"> the </w:t>
      </w:r>
      <w:r w:rsidR="004A28D9" w:rsidRPr="0007386E">
        <w:rPr>
          <w:rFonts w:eastAsia="Calibri"/>
          <w:szCs w:val="24"/>
        </w:rPr>
        <w:t xml:space="preserve">internship </w:t>
      </w:r>
      <w:r w:rsidRPr="0007386E">
        <w:rPr>
          <w:rFonts w:eastAsia="Calibri"/>
          <w:szCs w:val="24"/>
        </w:rPr>
        <w:t>content or proces</w:t>
      </w:r>
      <w:r w:rsidR="004A28D9" w:rsidRPr="0007386E">
        <w:rPr>
          <w:rFonts w:eastAsia="Calibri"/>
          <w:szCs w:val="24"/>
        </w:rPr>
        <w:t>s</w:t>
      </w:r>
      <w:r w:rsidRPr="0007386E">
        <w:rPr>
          <w:rFonts w:eastAsia="Calibri"/>
          <w:szCs w:val="24"/>
        </w:rPr>
        <w:t>:</w:t>
      </w:r>
    </w:p>
    <w:p w14:paraId="01AFDEC9" w14:textId="02C35372" w:rsidR="00E63473" w:rsidRPr="0007386E" w:rsidRDefault="007C48B1">
      <w:pPr>
        <w:pStyle w:val="BodyText1"/>
        <w:numPr>
          <w:ilvl w:val="0"/>
          <w:numId w:val="20"/>
        </w:numPr>
        <w:jc w:val="both"/>
        <w:rPr>
          <w:rFonts w:eastAsia="Calibri"/>
          <w:szCs w:val="24"/>
        </w:rPr>
      </w:pPr>
      <w:r w:rsidRPr="0007386E">
        <w:rPr>
          <w:rFonts w:eastAsia="Calibri"/>
          <w:szCs w:val="24"/>
        </w:rPr>
        <w:t xml:space="preserve">The intern must make a </w:t>
      </w:r>
      <w:r w:rsidR="008F345D" w:rsidRPr="0007386E">
        <w:rPr>
          <w:rFonts w:eastAsia="Calibri"/>
          <w:szCs w:val="24"/>
        </w:rPr>
        <w:t>good-faith</w:t>
      </w:r>
      <w:r w:rsidRPr="0007386E">
        <w:rPr>
          <w:rFonts w:eastAsia="Calibri"/>
          <w:szCs w:val="24"/>
        </w:rPr>
        <w:t xml:space="preserve"> effort to resolve the matter with the </w:t>
      </w:r>
      <w:r w:rsidR="00327DEF" w:rsidRPr="0007386E">
        <w:rPr>
          <w:rFonts w:eastAsia="Calibri"/>
          <w:szCs w:val="24"/>
        </w:rPr>
        <w:t>Program Director.</w:t>
      </w:r>
    </w:p>
    <w:p w14:paraId="5906D22F" w14:textId="3C08A223" w:rsidR="00E63473" w:rsidRPr="0007386E" w:rsidRDefault="007C48B1">
      <w:pPr>
        <w:pStyle w:val="BodyText1"/>
        <w:numPr>
          <w:ilvl w:val="0"/>
          <w:numId w:val="20"/>
        </w:numPr>
        <w:jc w:val="both"/>
        <w:rPr>
          <w:rFonts w:eastAsia="Calibri"/>
          <w:szCs w:val="24"/>
        </w:rPr>
      </w:pPr>
      <w:r w:rsidRPr="0007386E">
        <w:rPr>
          <w:rFonts w:eastAsia="Calibri"/>
          <w:szCs w:val="24"/>
        </w:rPr>
        <w:t xml:space="preserve">If the situation is not settled to the satisfaction of the intern, the matter </w:t>
      </w:r>
      <w:r w:rsidR="004A28D9" w:rsidRPr="0007386E">
        <w:rPr>
          <w:rFonts w:eastAsia="Calibri"/>
          <w:szCs w:val="24"/>
        </w:rPr>
        <w:t>may</w:t>
      </w:r>
      <w:r w:rsidRPr="0007386E">
        <w:rPr>
          <w:rFonts w:eastAsia="Calibri"/>
          <w:szCs w:val="24"/>
        </w:rPr>
        <w:t xml:space="preserve"> be taken to the Department Head of the Food Science and Nutrition Department.  The Department Head will meet with the intern and </w:t>
      </w:r>
      <w:r w:rsidR="00327DEF" w:rsidRPr="0007386E">
        <w:rPr>
          <w:rFonts w:eastAsia="Calibri"/>
          <w:szCs w:val="24"/>
        </w:rPr>
        <w:t>Program Director</w:t>
      </w:r>
      <w:r w:rsidRPr="0007386E">
        <w:rPr>
          <w:rFonts w:eastAsia="Calibri"/>
          <w:szCs w:val="24"/>
        </w:rPr>
        <w:t xml:space="preserve">. A decision will be made within </w:t>
      </w:r>
      <w:r w:rsidR="004A28D9" w:rsidRPr="0007386E">
        <w:rPr>
          <w:rFonts w:eastAsia="Calibri"/>
          <w:szCs w:val="24"/>
        </w:rPr>
        <w:t>four</w:t>
      </w:r>
      <w:r w:rsidRPr="0007386E">
        <w:rPr>
          <w:rFonts w:eastAsia="Calibri"/>
          <w:szCs w:val="24"/>
        </w:rPr>
        <w:t xml:space="preserve"> </w:t>
      </w:r>
      <w:r w:rsidR="008F345D" w:rsidRPr="0007386E">
        <w:rPr>
          <w:rFonts w:eastAsia="Calibri"/>
          <w:szCs w:val="24"/>
        </w:rPr>
        <w:t>weeks and</w:t>
      </w:r>
      <w:r w:rsidR="00C07849" w:rsidRPr="0007386E">
        <w:rPr>
          <w:rFonts w:eastAsia="Calibri"/>
          <w:szCs w:val="24"/>
        </w:rPr>
        <w:t xml:space="preserve"> provided to the intern in writing</w:t>
      </w:r>
      <w:r w:rsidRPr="0007386E">
        <w:rPr>
          <w:rFonts w:eastAsia="Calibri"/>
          <w:szCs w:val="24"/>
        </w:rPr>
        <w:t xml:space="preserve">.  </w:t>
      </w:r>
    </w:p>
    <w:p w14:paraId="1C983E97" w14:textId="2CBB1893" w:rsidR="00040D02" w:rsidRPr="0007386E" w:rsidRDefault="007C48B1">
      <w:pPr>
        <w:pStyle w:val="BodyText1"/>
        <w:numPr>
          <w:ilvl w:val="0"/>
          <w:numId w:val="20"/>
        </w:numPr>
        <w:jc w:val="both"/>
        <w:rPr>
          <w:rFonts w:eastAsia="Calibri"/>
          <w:szCs w:val="24"/>
        </w:rPr>
      </w:pPr>
      <w:r w:rsidRPr="0007386E">
        <w:rPr>
          <w:rFonts w:eastAsia="Calibri"/>
          <w:szCs w:val="24"/>
        </w:rPr>
        <w:t xml:space="preserve">The intern may go to the University Ombudsman (756-6770) if the grievance is not settled to the student’s satisfaction.  The Ombudsman does not have official authority or administrative power to impose solutions.  The Ombudsman is an independent agent who investigates complaints and the conditions leading up to the complaints.  The Ombudsman attempts to work with all parties concerned to mediate a satisfactory solution.  </w:t>
      </w:r>
    </w:p>
    <w:p w14:paraId="795971D6" w14:textId="3FE811C5" w:rsidR="00040D02" w:rsidRPr="0007386E" w:rsidRDefault="00040D02" w:rsidP="00040D02">
      <w:pPr>
        <w:pStyle w:val="BodyText1"/>
        <w:ind w:firstLine="0"/>
        <w:jc w:val="both"/>
        <w:rPr>
          <w:rFonts w:eastAsia="Calibri"/>
          <w:szCs w:val="24"/>
        </w:rPr>
      </w:pPr>
      <w:r w:rsidRPr="0007386E">
        <w:rPr>
          <w:rFonts w:eastAsia="Calibri"/>
          <w:szCs w:val="24"/>
        </w:rPr>
        <w:t xml:space="preserve">Any formal complaints submitted will be maintained in a file organized chronologically, stored on a secure computer server, or in a locked file cabinet. </w:t>
      </w:r>
    </w:p>
    <w:p w14:paraId="640D426B" w14:textId="30283B95" w:rsidR="003218C0" w:rsidRPr="0007386E" w:rsidRDefault="00040D02" w:rsidP="00040D02">
      <w:pPr>
        <w:pStyle w:val="BodyText1"/>
        <w:ind w:firstLine="0"/>
        <w:jc w:val="both"/>
        <w:rPr>
          <w:rFonts w:eastAsia="Calibri"/>
          <w:szCs w:val="24"/>
        </w:rPr>
      </w:pPr>
      <w:r w:rsidRPr="0007386E">
        <w:rPr>
          <w:rFonts w:eastAsia="Calibri"/>
          <w:szCs w:val="24"/>
        </w:rPr>
        <w:t xml:space="preserve">In the case of a grievance </w:t>
      </w:r>
      <w:r w:rsidRPr="0007386E">
        <w:rPr>
          <w:rFonts w:eastAsia="Calibri"/>
          <w:b/>
          <w:bCs/>
          <w:szCs w:val="24"/>
        </w:rPr>
        <w:t xml:space="preserve">against the program </w:t>
      </w:r>
      <w:r w:rsidRPr="0007386E">
        <w:rPr>
          <w:rFonts w:eastAsia="Calibri"/>
          <w:szCs w:val="24"/>
        </w:rPr>
        <w:t xml:space="preserve">for noncompliance with ACEND accreditation standards </w:t>
      </w:r>
      <w:r w:rsidRPr="0007386E">
        <w:rPr>
          <w:rFonts w:eastAsia="Calibri"/>
          <w:b/>
          <w:bCs/>
          <w:szCs w:val="24"/>
        </w:rPr>
        <w:t xml:space="preserve">after all other options with the program and university have been </w:t>
      </w:r>
      <w:r w:rsidRPr="0007386E">
        <w:rPr>
          <w:rFonts w:eastAsia="Calibri"/>
          <w:szCs w:val="24"/>
        </w:rPr>
        <w:t>exhausted, students</w:t>
      </w:r>
      <w:r w:rsidR="003218C0" w:rsidRPr="0007386E">
        <w:rPr>
          <w:rFonts w:eastAsia="Calibri"/>
          <w:szCs w:val="24"/>
        </w:rPr>
        <w:t xml:space="preserve"> have the right to submit a written complaint to ACEND</w:t>
      </w:r>
      <w:r w:rsidRPr="0007386E">
        <w:rPr>
          <w:rFonts w:eastAsia="Calibri"/>
          <w:szCs w:val="24"/>
        </w:rPr>
        <w:t xml:space="preserve"> at 120 South Riverside Plaza, Suite 2190, Chicago, Illinois 60606-6995. Students may also contact ACEND by phone at 1-800-877-1600 extension </w:t>
      </w:r>
      <w:r w:rsidRPr="0007386E">
        <w:t>5400</w:t>
      </w:r>
      <w:r w:rsidRPr="0007386E">
        <w:rPr>
          <w:rFonts w:eastAsia="Calibri"/>
          <w:szCs w:val="24"/>
        </w:rPr>
        <w:t>.</w:t>
      </w:r>
    </w:p>
    <w:p w14:paraId="246C3498" w14:textId="7DF4ECCA" w:rsidR="007C48B1" w:rsidRPr="0007386E" w:rsidRDefault="007C48B1" w:rsidP="00E27282">
      <w:pPr>
        <w:pStyle w:val="BodyText1"/>
        <w:ind w:firstLine="0"/>
        <w:jc w:val="both"/>
        <w:rPr>
          <w:rFonts w:eastAsia="Calibri"/>
          <w:szCs w:val="24"/>
        </w:rPr>
      </w:pPr>
      <w:r w:rsidRPr="0007386E">
        <w:rPr>
          <w:rFonts w:eastAsia="Calibri"/>
          <w:szCs w:val="24"/>
        </w:rPr>
        <w:t xml:space="preserve">The Accreditation Council for Education in Nutrition and Dietetics (ACEND) will review complaints that relate to a program’s compliance with the accreditation/approval standards.  ACEND is interested in the sustained quality and continued improvement of dietetics education </w:t>
      </w:r>
      <w:proofErr w:type="gramStart"/>
      <w:r w:rsidRPr="0007386E">
        <w:rPr>
          <w:rFonts w:eastAsia="Calibri"/>
          <w:szCs w:val="24"/>
        </w:rPr>
        <w:t>programs</w:t>
      </w:r>
      <w:r w:rsidR="00E63473" w:rsidRPr="0007386E">
        <w:rPr>
          <w:rFonts w:eastAsia="Calibri"/>
          <w:szCs w:val="24"/>
        </w:rPr>
        <w:t>,</w:t>
      </w:r>
      <w:r w:rsidRPr="0007386E">
        <w:rPr>
          <w:rFonts w:eastAsia="Calibri"/>
          <w:szCs w:val="24"/>
        </w:rPr>
        <w:t xml:space="preserve"> but</w:t>
      </w:r>
      <w:proofErr w:type="gramEnd"/>
      <w:r w:rsidRPr="0007386E">
        <w:rPr>
          <w:rFonts w:eastAsia="Calibri"/>
          <w:szCs w:val="24"/>
        </w:rPr>
        <w:t xml:space="preserve"> does not intervene on behalf of individuals or act as a court of appeal for individuals in matters of admission, appointment, promotion or dismissal of faculty, staff or students.</w:t>
      </w:r>
    </w:p>
    <w:p w14:paraId="30441F17" w14:textId="60125F2E" w:rsidR="00A066FE" w:rsidRPr="0007386E" w:rsidRDefault="007C48B1" w:rsidP="00E27282">
      <w:pPr>
        <w:pStyle w:val="BodyText1"/>
        <w:spacing w:after="0"/>
        <w:ind w:firstLine="0"/>
        <w:jc w:val="both"/>
        <w:rPr>
          <w:rFonts w:eastAsia="Calibri"/>
          <w:szCs w:val="24"/>
        </w:rPr>
      </w:pPr>
      <w:r w:rsidRPr="0007386E">
        <w:rPr>
          <w:rFonts w:eastAsia="Calibri"/>
          <w:szCs w:val="24"/>
        </w:rPr>
        <w:t xml:space="preserve">A copy of the accreditation/approval standards and/or the Council's policy may be obtained by contacting </w:t>
      </w:r>
      <w:r w:rsidR="00C36D18" w:rsidRPr="0007386E">
        <w:rPr>
          <w:rFonts w:eastAsia="Calibri"/>
          <w:szCs w:val="24"/>
        </w:rPr>
        <w:t>ACEND</w:t>
      </w:r>
      <w:r w:rsidRPr="0007386E">
        <w:rPr>
          <w:rFonts w:eastAsia="Calibri"/>
          <w:szCs w:val="24"/>
        </w:rPr>
        <w:t xml:space="preserve"> at 120 South Riverside Plaza, Suite 2</w:t>
      </w:r>
      <w:r w:rsidR="00C36D18" w:rsidRPr="0007386E">
        <w:rPr>
          <w:rFonts w:eastAsia="Calibri"/>
          <w:szCs w:val="24"/>
        </w:rPr>
        <w:t>19</w:t>
      </w:r>
      <w:r w:rsidRPr="0007386E">
        <w:rPr>
          <w:rFonts w:eastAsia="Calibri"/>
          <w:szCs w:val="24"/>
        </w:rPr>
        <w:t>0, Chicago, Illinois 60606-6995 or by calling 1-800-877-1600 ext</w:t>
      </w:r>
      <w:r w:rsidR="00CE383C" w:rsidRPr="0007386E">
        <w:rPr>
          <w:rFonts w:eastAsia="Calibri"/>
          <w:szCs w:val="24"/>
        </w:rPr>
        <w:t>ension</w:t>
      </w:r>
      <w:r w:rsidRPr="0007386E">
        <w:rPr>
          <w:rFonts w:eastAsia="Calibri"/>
          <w:szCs w:val="24"/>
        </w:rPr>
        <w:t xml:space="preserve"> </w:t>
      </w:r>
      <w:r w:rsidR="00785471" w:rsidRPr="0007386E">
        <w:t>5400</w:t>
      </w:r>
      <w:r w:rsidRPr="0007386E">
        <w:rPr>
          <w:rFonts w:eastAsia="Calibri"/>
          <w:szCs w:val="24"/>
        </w:rPr>
        <w:t>.</w:t>
      </w:r>
      <w:r w:rsidR="003218C0" w:rsidRPr="0007386E">
        <w:rPr>
          <w:rFonts w:eastAsia="Calibri"/>
          <w:szCs w:val="24"/>
        </w:rPr>
        <w:t xml:space="preserve"> </w:t>
      </w:r>
    </w:p>
    <w:p w14:paraId="406990FE" w14:textId="77777777" w:rsidR="000969C0" w:rsidRPr="0007386E" w:rsidRDefault="000969C0">
      <w:pPr>
        <w:pStyle w:val="BodyText1"/>
        <w:spacing w:after="0"/>
        <w:jc w:val="both"/>
        <w:rPr>
          <w:szCs w:val="24"/>
        </w:rPr>
      </w:pPr>
    </w:p>
    <w:p w14:paraId="2CEC3FBC" w14:textId="77777777" w:rsidR="000969C0" w:rsidRPr="0007386E" w:rsidRDefault="000969C0">
      <w:pPr>
        <w:pStyle w:val="BodyText1"/>
        <w:spacing w:after="0"/>
        <w:ind w:firstLine="0"/>
        <w:jc w:val="both"/>
        <w:rPr>
          <w:b/>
          <w:caps/>
          <w:szCs w:val="24"/>
        </w:rPr>
      </w:pPr>
      <w:bookmarkStart w:id="24" w:name="Evaluations"/>
      <w:r w:rsidRPr="0007386E">
        <w:rPr>
          <w:b/>
          <w:caps/>
          <w:szCs w:val="24"/>
        </w:rPr>
        <w:t>Program EvaluationS</w:t>
      </w:r>
    </w:p>
    <w:bookmarkEnd w:id="24"/>
    <w:p w14:paraId="7E55D281" w14:textId="77777777" w:rsidR="000969C0" w:rsidRPr="0007386E" w:rsidRDefault="000969C0">
      <w:pPr>
        <w:pStyle w:val="BodyText1"/>
        <w:spacing w:after="0"/>
        <w:ind w:firstLine="0"/>
        <w:jc w:val="both"/>
        <w:rPr>
          <w:b/>
          <w:caps/>
          <w:szCs w:val="24"/>
        </w:rPr>
      </w:pPr>
    </w:p>
    <w:p w14:paraId="7D73855F" w14:textId="614B2900" w:rsidR="00E67FB5" w:rsidRPr="0007386E" w:rsidRDefault="000969C0">
      <w:pPr>
        <w:pStyle w:val="BodyText1"/>
        <w:spacing w:after="0"/>
        <w:ind w:firstLine="0"/>
        <w:jc w:val="both"/>
        <w:rPr>
          <w:szCs w:val="24"/>
        </w:rPr>
      </w:pPr>
      <w:r w:rsidRPr="0007386E">
        <w:rPr>
          <w:szCs w:val="24"/>
        </w:rPr>
        <w:t>Student evaluations are condu</w:t>
      </w:r>
      <w:r w:rsidR="00245801" w:rsidRPr="0007386E">
        <w:rPr>
          <w:szCs w:val="24"/>
        </w:rPr>
        <w:t xml:space="preserve">cted at the end of each rotation.  </w:t>
      </w:r>
      <w:r w:rsidR="00D224AE" w:rsidRPr="0007386E">
        <w:rPr>
          <w:szCs w:val="24"/>
        </w:rPr>
        <w:t>Supervised practice experiences will be evaluated by the interns at the end of each rotation, and t</w:t>
      </w:r>
      <w:r w:rsidRPr="0007386E">
        <w:rPr>
          <w:szCs w:val="24"/>
        </w:rPr>
        <w:t xml:space="preserve">he entire program will be evaluated by each intern </w:t>
      </w:r>
      <w:r w:rsidR="00D224AE" w:rsidRPr="0007386E">
        <w:rPr>
          <w:szCs w:val="24"/>
        </w:rPr>
        <w:t>at the end of</w:t>
      </w:r>
      <w:r w:rsidRPr="0007386E">
        <w:rPr>
          <w:szCs w:val="24"/>
        </w:rPr>
        <w:t xml:space="preserve"> the </w:t>
      </w:r>
      <w:r w:rsidR="008F345D" w:rsidRPr="0007386E">
        <w:rPr>
          <w:szCs w:val="24"/>
        </w:rPr>
        <w:t>s</w:t>
      </w:r>
      <w:r w:rsidRPr="0007386E">
        <w:rPr>
          <w:szCs w:val="24"/>
        </w:rPr>
        <w:t xml:space="preserve">pring </w:t>
      </w:r>
      <w:r w:rsidR="008F345D" w:rsidRPr="0007386E">
        <w:rPr>
          <w:szCs w:val="24"/>
        </w:rPr>
        <w:t>term</w:t>
      </w:r>
      <w:r w:rsidRPr="0007386E">
        <w:rPr>
          <w:szCs w:val="24"/>
        </w:rPr>
        <w:t xml:space="preserve">. </w:t>
      </w:r>
      <w:r w:rsidR="007C48B1" w:rsidRPr="0007386E">
        <w:rPr>
          <w:szCs w:val="24"/>
        </w:rPr>
        <w:t>Cal Poly</w:t>
      </w:r>
      <w:r w:rsidRPr="0007386E">
        <w:rPr>
          <w:szCs w:val="24"/>
        </w:rPr>
        <w:t xml:space="preserve"> Dietetic Internship graduates and their employers will evaluate the internship program after the first year of the interns’ completion of the program</w:t>
      </w:r>
      <w:r w:rsidR="00725B8D" w:rsidRPr="0007386E">
        <w:rPr>
          <w:szCs w:val="24"/>
        </w:rPr>
        <w:t xml:space="preserve"> and </w:t>
      </w:r>
      <w:r w:rsidR="00C2453D" w:rsidRPr="0007386E">
        <w:rPr>
          <w:szCs w:val="24"/>
        </w:rPr>
        <w:t xml:space="preserve">in some cases again </w:t>
      </w:r>
      <w:r w:rsidR="00725B8D" w:rsidRPr="0007386E">
        <w:rPr>
          <w:szCs w:val="24"/>
        </w:rPr>
        <w:t>five years following interns’ completion of the program</w:t>
      </w:r>
      <w:r w:rsidRPr="0007386E">
        <w:rPr>
          <w:szCs w:val="24"/>
        </w:rPr>
        <w:t>.</w:t>
      </w:r>
    </w:p>
    <w:p w14:paraId="4849DECD" w14:textId="77777777" w:rsidR="004A28D9" w:rsidRPr="0007386E" w:rsidRDefault="004A28D9" w:rsidP="00E67FB5">
      <w:pPr>
        <w:shd w:val="clear" w:color="auto" w:fill="FFFFFF"/>
        <w:spacing w:before="100" w:beforeAutospacing="1" w:after="100" w:afterAutospacing="1" w:line="360" w:lineRule="auto"/>
        <w:rPr>
          <w:b/>
          <w:color w:val="000000" w:themeColor="text1"/>
        </w:rPr>
      </w:pPr>
      <w:bookmarkStart w:id="25" w:name="FERPA"/>
    </w:p>
    <w:p w14:paraId="53D0840C" w14:textId="20611AB2" w:rsidR="00E67FB5" w:rsidRPr="0007386E" w:rsidRDefault="000B07AE" w:rsidP="008F345D">
      <w:pPr>
        <w:shd w:val="clear" w:color="auto" w:fill="FFFFFF"/>
        <w:spacing w:before="100" w:beforeAutospacing="1" w:after="100" w:afterAutospacing="1" w:line="276" w:lineRule="auto"/>
        <w:rPr>
          <w:b/>
          <w:color w:val="000000" w:themeColor="text1"/>
        </w:rPr>
      </w:pPr>
      <w:r w:rsidRPr="0007386E">
        <w:rPr>
          <w:b/>
          <w:color w:val="000000" w:themeColor="text1"/>
        </w:rPr>
        <w:lastRenderedPageBreak/>
        <w:t>FAMILY EDUCATIONAL RIGHTS AND PRIVACY ACT (FERPA)</w:t>
      </w:r>
    </w:p>
    <w:bookmarkEnd w:id="25"/>
    <w:p w14:paraId="06356242" w14:textId="5AB08CA7" w:rsidR="00A50779" w:rsidRPr="0007386E" w:rsidRDefault="00A50779" w:rsidP="00A50779">
      <w:pPr>
        <w:pStyle w:val="BodyText1"/>
        <w:ind w:firstLine="0"/>
        <w:jc w:val="both"/>
        <w:rPr>
          <w:color w:val="000000" w:themeColor="text1"/>
          <w:szCs w:val="24"/>
        </w:rPr>
      </w:pPr>
      <w:r w:rsidRPr="0007386E">
        <w:rPr>
          <w:color w:val="000000" w:themeColor="text1"/>
          <w:szCs w:val="24"/>
        </w:rPr>
        <w:t xml:space="preserve">The Family Educational Rights and Privacy Act (FERPA) </w:t>
      </w:r>
      <w:proofErr w:type="gramStart"/>
      <w:r w:rsidRPr="0007386E">
        <w:rPr>
          <w:color w:val="000000" w:themeColor="text1"/>
          <w:szCs w:val="24"/>
        </w:rPr>
        <w:t>affords</w:t>
      </w:r>
      <w:proofErr w:type="gramEnd"/>
      <w:r w:rsidRPr="0007386E">
        <w:rPr>
          <w:color w:val="000000" w:themeColor="text1"/>
          <w:szCs w:val="24"/>
        </w:rPr>
        <w:t xml:space="preserve"> students certain rights with respect to their educational records. This federal law applies to all schools that receive funding under most programs administered by the Department of Education. The primary rights afforded each student are the right to inspect and review </w:t>
      </w:r>
      <w:r w:rsidR="00351C1E" w:rsidRPr="0007386E">
        <w:rPr>
          <w:color w:val="000000" w:themeColor="text1"/>
          <w:szCs w:val="24"/>
        </w:rPr>
        <w:t>thei</w:t>
      </w:r>
      <w:r w:rsidRPr="0007386E">
        <w:rPr>
          <w:color w:val="000000" w:themeColor="text1"/>
          <w:szCs w:val="24"/>
        </w:rPr>
        <w:t>r educational records, the right to seek to have the records amended, and the right to have some control over the disclosure of information from the records.</w:t>
      </w:r>
    </w:p>
    <w:p w14:paraId="32CD6EA7" w14:textId="2CA92CDC" w:rsidR="00A50779" w:rsidRPr="0007386E" w:rsidRDefault="00A50779" w:rsidP="00A50779">
      <w:pPr>
        <w:pStyle w:val="BodyText1"/>
        <w:ind w:firstLine="0"/>
        <w:jc w:val="both"/>
        <w:rPr>
          <w:color w:val="000000" w:themeColor="text1"/>
          <w:szCs w:val="24"/>
        </w:rPr>
      </w:pPr>
      <w:r w:rsidRPr="0007386E">
        <w:rPr>
          <w:color w:val="000000" w:themeColor="text1"/>
          <w:szCs w:val="24"/>
        </w:rPr>
        <w:t>Educational Records are defined as those records directly related to a student and maintained by the institution or by a party acting for the institution. School Officials are those members of the institution who are deemed to have a legitimate educational interest, with access to educational records provided on a need-to-know basis. School Officials may include faculty, administration, clerical and professional employees and other persons who manage student educational record information.</w:t>
      </w:r>
    </w:p>
    <w:p w14:paraId="33AA4D2C" w14:textId="382D0376" w:rsidR="00A50779" w:rsidRPr="0007386E" w:rsidRDefault="00A50779" w:rsidP="00A50779">
      <w:pPr>
        <w:pStyle w:val="BodyText1"/>
        <w:ind w:firstLine="0"/>
        <w:jc w:val="both"/>
        <w:rPr>
          <w:color w:val="000000" w:themeColor="text1"/>
          <w:szCs w:val="24"/>
        </w:rPr>
      </w:pPr>
      <w:r w:rsidRPr="0007386E">
        <w:rPr>
          <w:color w:val="000000" w:themeColor="text1"/>
          <w:szCs w:val="24"/>
        </w:rPr>
        <w:t>Directory Information is defined as information which would not generally be considered harmful to the student, or an invasion of privacy, if disclosed. Consistent with federal law, Cal Poly has defined Directory Information as the following: name, mailing address, preferred telephone listing, email address, major, dates of attendance, degrees and awards received, photograph, weight and height of athletic team members, most recent previous educational institution attended, participation in officially recognized activities and sports. [For student employees in Unit 11, directory information also includes the department employed and the student's status as an academic employee, (Teaching Associate (TA), Graduate Assistant (GA) or Instruction Student Assistant (ISA).] Cal Poly allows students to protect all Directory Information</w:t>
      </w:r>
      <w:r w:rsidR="00E63473" w:rsidRPr="0007386E">
        <w:rPr>
          <w:color w:val="000000" w:themeColor="text1"/>
          <w:szCs w:val="24"/>
        </w:rPr>
        <w:t>,</w:t>
      </w:r>
      <w:r w:rsidRPr="0007386E">
        <w:rPr>
          <w:color w:val="000000" w:themeColor="text1"/>
          <w:szCs w:val="24"/>
        </w:rPr>
        <w:t xml:space="preserve"> or a subset of this information referred to as Locator Information, which </w:t>
      </w:r>
      <w:proofErr w:type="gramStart"/>
      <w:r w:rsidRPr="0007386E">
        <w:rPr>
          <w:color w:val="000000" w:themeColor="text1"/>
          <w:szCs w:val="24"/>
        </w:rPr>
        <w:t>includes:</w:t>
      </w:r>
      <w:proofErr w:type="gramEnd"/>
      <w:r w:rsidRPr="0007386E">
        <w:rPr>
          <w:color w:val="000000" w:themeColor="text1"/>
          <w:szCs w:val="24"/>
        </w:rPr>
        <w:t xml:space="preserve"> name, mailing address, preferred telephone listing, email address.</w:t>
      </w:r>
    </w:p>
    <w:p w14:paraId="0F6FF669" w14:textId="3AE81224" w:rsidR="00A50779" w:rsidRPr="0007386E" w:rsidRDefault="00A50779" w:rsidP="00A50779">
      <w:pPr>
        <w:pStyle w:val="BodyText1"/>
        <w:ind w:firstLine="0"/>
        <w:jc w:val="both"/>
        <w:rPr>
          <w:color w:val="000000" w:themeColor="text1"/>
          <w:szCs w:val="24"/>
        </w:rPr>
      </w:pPr>
      <w:r w:rsidRPr="0007386E">
        <w:rPr>
          <w:color w:val="000000" w:themeColor="text1"/>
          <w:szCs w:val="24"/>
        </w:rPr>
        <w:t xml:space="preserve">The student's privacy restriction request is recorded in the </w:t>
      </w:r>
      <w:r w:rsidR="008F345D" w:rsidRPr="0007386E">
        <w:rPr>
          <w:color w:val="000000" w:themeColor="text1"/>
          <w:szCs w:val="24"/>
        </w:rPr>
        <w:t>university's</w:t>
      </w:r>
      <w:r w:rsidRPr="0007386E">
        <w:rPr>
          <w:color w:val="000000" w:themeColor="text1"/>
          <w:szCs w:val="24"/>
        </w:rPr>
        <w:t xml:space="preserve"> electronic student information system and notifies each user of the requested privacy level whenever the student's identification number is entered. The screen which automatically appears indicates the privacy category the student has selected (locator or all directory information) and reminds the user of the specific elements which are included in each category.</w:t>
      </w:r>
    </w:p>
    <w:p w14:paraId="5221E219" w14:textId="295C72DB" w:rsidR="00E67FB5" w:rsidRPr="0007386E" w:rsidRDefault="00A50779" w:rsidP="00E27282">
      <w:pPr>
        <w:pStyle w:val="BodyText1"/>
        <w:spacing w:after="0"/>
        <w:ind w:firstLine="0"/>
        <w:jc w:val="both"/>
        <w:rPr>
          <w:color w:val="000000" w:themeColor="text1"/>
          <w:szCs w:val="24"/>
        </w:rPr>
      </w:pPr>
      <w:r w:rsidRPr="0007386E">
        <w:rPr>
          <w:color w:val="000000" w:themeColor="text1"/>
          <w:szCs w:val="24"/>
        </w:rPr>
        <w:t xml:space="preserve">FERPA requires that the University notify students annually of their rights. Each academic year Cal Poly sends out </w:t>
      </w:r>
      <w:r w:rsidR="008F345D" w:rsidRPr="0007386E">
        <w:rPr>
          <w:color w:val="000000" w:themeColor="text1"/>
          <w:szCs w:val="24"/>
        </w:rPr>
        <w:t>notifications</w:t>
      </w:r>
      <w:r w:rsidRPr="0007386E">
        <w:rPr>
          <w:color w:val="000000" w:themeColor="text1"/>
          <w:szCs w:val="24"/>
        </w:rPr>
        <w:t xml:space="preserve"> to students, providing information on these rights and giving students an easy mechanism to update the privacy restriction flag. This information is also provided to each group of new students prior to their registration.</w:t>
      </w:r>
    </w:p>
    <w:p w14:paraId="3B34B5B1" w14:textId="11F10235" w:rsidR="00A50779" w:rsidRPr="0007386E" w:rsidRDefault="00A50779" w:rsidP="00E27282">
      <w:pPr>
        <w:pStyle w:val="BodyText1"/>
        <w:spacing w:after="0"/>
        <w:ind w:firstLine="0"/>
        <w:jc w:val="both"/>
        <w:rPr>
          <w:color w:val="000000" w:themeColor="text1"/>
          <w:szCs w:val="24"/>
        </w:rPr>
      </w:pPr>
    </w:p>
    <w:p w14:paraId="65EE54D6" w14:textId="50C8CEA9" w:rsidR="00A50779" w:rsidRPr="0007386E" w:rsidRDefault="00A50779" w:rsidP="00E27282">
      <w:pPr>
        <w:pStyle w:val="BodyText1"/>
        <w:spacing w:after="0"/>
        <w:ind w:firstLine="0"/>
        <w:jc w:val="both"/>
        <w:rPr>
          <w:color w:val="333333"/>
          <w:szCs w:val="24"/>
        </w:rPr>
      </w:pPr>
      <w:r w:rsidRPr="0007386E">
        <w:rPr>
          <w:color w:val="000000" w:themeColor="text1"/>
          <w:szCs w:val="24"/>
        </w:rPr>
        <w:t xml:space="preserve">For additional information regarding how FERPA affects students at Cal Poly, please visit </w:t>
      </w:r>
      <w:hyperlink r:id="rId25" w:history="1">
        <w:r w:rsidR="005B64EA" w:rsidRPr="0007386E">
          <w:rPr>
            <w:rStyle w:val="Hyperlink"/>
          </w:rPr>
          <w:t>https://registrar.calpoly.edu/ferpa_summary</w:t>
        </w:r>
      </w:hyperlink>
      <w:r w:rsidRPr="0007386E">
        <w:rPr>
          <w:color w:val="333333"/>
          <w:szCs w:val="24"/>
        </w:rPr>
        <w:t xml:space="preserve">.  </w:t>
      </w:r>
    </w:p>
    <w:p w14:paraId="353114DF" w14:textId="77777777" w:rsidR="00A50779" w:rsidRPr="0007386E" w:rsidRDefault="00A50779" w:rsidP="00E27282">
      <w:pPr>
        <w:pStyle w:val="BodyText1"/>
        <w:spacing w:after="0"/>
        <w:ind w:firstLine="0"/>
        <w:jc w:val="both"/>
        <w:rPr>
          <w:b/>
          <w:caps/>
          <w:szCs w:val="24"/>
        </w:rPr>
      </w:pPr>
    </w:p>
    <w:p w14:paraId="614706A9" w14:textId="77777777" w:rsidR="004A28D9" w:rsidRPr="0007386E" w:rsidRDefault="004A28D9" w:rsidP="00E27282">
      <w:pPr>
        <w:pStyle w:val="BodyText1"/>
        <w:spacing w:after="0"/>
        <w:ind w:firstLine="0"/>
        <w:jc w:val="both"/>
        <w:rPr>
          <w:b/>
          <w:caps/>
          <w:szCs w:val="24"/>
        </w:rPr>
      </w:pPr>
      <w:bookmarkStart w:id="26" w:name="TuitionandFees"/>
    </w:p>
    <w:p w14:paraId="6ED38772" w14:textId="77777777" w:rsidR="004A28D9" w:rsidRPr="0007386E" w:rsidRDefault="004A28D9" w:rsidP="00E27282">
      <w:pPr>
        <w:pStyle w:val="BodyText1"/>
        <w:spacing w:after="0"/>
        <w:ind w:firstLine="0"/>
        <w:jc w:val="both"/>
        <w:rPr>
          <w:b/>
          <w:caps/>
          <w:szCs w:val="24"/>
        </w:rPr>
      </w:pPr>
    </w:p>
    <w:p w14:paraId="13BB15BF" w14:textId="17B94C17" w:rsidR="000969C0" w:rsidRPr="0007386E" w:rsidRDefault="000969C0" w:rsidP="00E27282">
      <w:pPr>
        <w:pStyle w:val="BodyText1"/>
        <w:spacing w:after="0"/>
        <w:ind w:firstLine="0"/>
        <w:jc w:val="both"/>
        <w:rPr>
          <w:b/>
          <w:caps/>
          <w:szCs w:val="24"/>
        </w:rPr>
      </w:pPr>
      <w:r w:rsidRPr="0007386E">
        <w:rPr>
          <w:b/>
          <w:caps/>
          <w:szCs w:val="24"/>
        </w:rPr>
        <w:lastRenderedPageBreak/>
        <w:t xml:space="preserve">Tuition and </w:t>
      </w:r>
      <w:r w:rsidR="00B350AA" w:rsidRPr="0007386E">
        <w:rPr>
          <w:b/>
          <w:caps/>
          <w:szCs w:val="24"/>
        </w:rPr>
        <w:t>FEES</w:t>
      </w:r>
    </w:p>
    <w:bookmarkEnd w:id="26"/>
    <w:p w14:paraId="0B3E04F3" w14:textId="77777777" w:rsidR="0053248E" w:rsidRPr="0007386E" w:rsidRDefault="0053248E" w:rsidP="00E27282">
      <w:pPr>
        <w:jc w:val="both"/>
        <w:rPr>
          <w:rFonts w:eastAsiaTheme="minorHAnsi"/>
          <w:b/>
        </w:rPr>
      </w:pPr>
    </w:p>
    <w:p w14:paraId="335D16FC" w14:textId="1840B7E2" w:rsidR="00A50779" w:rsidRPr="0007386E" w:rsidRDefault="00A50779" w:rsidP="006B47FC">
      <w:pPr>
        <w:pStyle w:val="Heading2"/>
        <w:spacing w:after="0"/>
        <w:ind w:firstLine="0"/>
        <w:jc w:val="both"/>
        <w:rPr>
          <w:rFonts w:cs="Times New Roman"/>
          <w:b/>
          <w:szCs w:val="24"/>
        </w:rPr>
      </w:pPr>
      <w:r w:rsidRPr="0007386E">
        <w:rPr>
          <w:rFonts w:cs="Times New Roman"/>
          <w:b/>
          <w:szCs w:val="24"/>
        </w:rPr>
        <w:t>Financial Aid</w:t>
      </w:r>
    </w:p>
    <w:p w14:paraId="05DB1B31" w14:textId="1E4843FA" w:rsidR="006B47FC" w:rsidRPr="0007386E" w:rsidRDefault="006B47FC" w:rsidP="00DE59D2">
      <w:pPr>
        <w:pStyle w:val="BodyText1"/>
        <w:spacing w:after="0"/>
        <w:ind w:firstLine="0"/>
        <w:contextualSpacing/>
      </w:pPr>
    </w:p>
    <w:p w14:paraId="0D08C38B" w14:textId="77777777" w:rsidR="00DE59D2" w:rsidRPr="0007386E" w:rsidRDefault="00DE59D2" w:rsidP="00DE59D2">
      <w:pPr>
        <w:jc w:val="both"/>
        <w:rPr>
          <w:b/>
        </w:rPr>
      </w:pPr>
      <w:r w:rsidRPr="0007386E">
        <w:t xml:space="preserve">The 10-month dietetic internship is NOT eligible for financial aid/student loans. </w:t>
      </w:r>
    </w:p>
    <w:p w14:paraId="556489D6" w14:textId="77777777" w:rsidR="00DE59D2" w:rsidRPr="0007386E" w:rsidRDefault="00DE59D2" w:rsidP="00DE59D2">
      <w:pPr>
        <w:pStyle w:val="BodyText1"/>
        <w:spacing w:after="0"/>
        <w:ind w:firstLine="0"/>
        <w:contextualSpacing/>
      </w:pPr>
    </w:p>
    <w:p w14:paraId="1547A115" w14:textId="4F461508" w:rsidR="00A50779" w:rsidRPr="0007386E" w:rsidRDefault="00A50779" w:rsidP="00E27282">
      <w:pPr>
        <w:jc w:val="both"/>
      </w:pPr>
      <w:r w:rsidRPr="0007386E">
        <w:t>Financ</w:t>
      </w:r>
      <w:r w:rsidR="006B47FC" w:rsidRPr="0007386E">
        <w:t>i</w:t>
      </w:r>
      <w:r w:rsidRPr="0007386E">
        <w:t xml:space="preserve">al aid </w:t>
      </w:r>
      <w:r w:rsidR="008F345D" w:rsidRPr="0007386E">
        <w:t xml:space="preserve">is </w:t>
      </w:r>
      <w:r w:rsidR="00CF62BD" w:rsidRPr="0007386E">
        <w:t>available to eligible Cal Poly students enrolled in matriculated programs</w:t>
      </w:r>
      <w:r w:rsidR="00FA0429" w:rsidRPr="0007386E">
        <w:t xml:space="preserve"> </w:t>
      </w:r>
      <w:r w:rsidR="00CF62BD" w:rsidRPr="0007386E">
        <w:t>such as t</w:t>
      </w:r>
      <w:r w:rsidR="00C432BA" w:rsidRPr="0007386E">
        <w:t xml:space="preserve">he </w:t>
      </w:r>
      <w:r w:rsidR="00FA0429" w:rsidRPr="0007386E">
        <w:t>Cal Poly</w:t>
      </w:r>
      <w:r w:rsidR="00CF62BD" w:rsidRPr="0007386E">
        <w:t xml:space="preserve"> </w:t>
      </w:r>
      <w:hyperlink r:id="rId26" w:history="1">
        <w:r w:rsidR="00C432BA" w:rsidRPr="0007386E">
          <w:rPr>
            <w:rStyle w:val="Hyperlink"/>
          </w:rPr>
          <w:t>Master of Science in Nutrition and a Master of Science in Food Science</w:t>
        </w:r>
      </w:hyperlink>
      <w:r w:rsidR="00C432BA" w:rsidRPr="0007386E">
        <w:t>.  A</w:t>
      </w:r>
      <w:r w:rsidR="007F43C0" w:rsidRPr="0007386E">
        <w:t xml:space="preserve"> comprehensive</w:t>
      </w:r>
      <w:r w:rsidR="00C432BA" w:rsidRPr="0007386E">
        <w:t xml:space="preserve"> </w:t>
      </w:r>
      <w:hyperlink r:id="rId27" w:history="1">
        <w:r w:rsidR="00C432BA" w:rsidRPr="0007386E">
          <w:rPr>
            <w:rStyle w:val="Hyperlink"/>
          </w:rPr>
          <w:t>list of Cal Poly Master’s Degree Programs</w:t>
        </w:r>
      </w:hyperlink>
      <w:r w:rsidR="00C432BA" w:rsidRPr="0007386E">
        <w:t xml:space="preserve"> can be found </w:t>
      </w:r>
      <w:r w:rsidR="008F345D" w:rsidRPr="0007386E">
        <w:t>on</w:t>
      </w:r>
      <w:r w:rsidR="00C432BA" w:rsidRPr="0007386E">
        <w:t xml:space="preserve"> the </w:t>
      </w:r>
      <w:hyperlink r:id="rId28" w:history="1">
        <w:r w:rsidR="00C432BA" w:rsidRPr="0007386E">
          <w:rPr>
            <w:rStyle w:val="Hyperlink"/>
          </w:rPr>
          <w:t>Graduate Education website</w:t>
        </w:r>
      </w:hyperlink>
      <w:r w:rsidR="00C432BA" w:rsidRPr="0007386E">
        <w:t xml:space="preserve">. </w:t>
      </w:r>
      <w:hyperlink r:id="rId29" w:history="1">
        <w:r w:rsidR="00C432BA" w:rsidRPr="0007386E">
          <w:rPr>
            <w:rStyle w:val="Hyperlink"/>
          </w:rPr>
          <w:t>Cal Poly Extend Education</w:t>
        </w:r>
      </w:hyperlink>
      <w:r w:rsidR="00C432BA" w:rsidRPr="0007386E">
        <w:t xml:space="preserve"> also offers matriculated graduate degree options.</w:t>
      </w:r>
    </w:p>
    <w:p w14:paraId="36536F62" w14:textId="39E4E043" w:rsidR="000D626F" w:rsidRPr="0007386E" w:rsidRDefault="000D626F" w:rsidP="00E27282">
      <w:pPr>
        <w:jc w:val="both"/>
      </w:pPr>
    </w:p>
    <w:p w14:paraId="038A144C" w14:textId="2CBA1E79" w:rsidR="00A50779" w:rsidRPr="0007386E" w:rsidRDefault="00A50779" w:rsidP="00A50779">
      <w:pPr>
        <w:rPr>
          <w:b/>
        </w:rPr>
      </w:pPr>
      <w:r w:rsidRPr="0007386E">
        <w:rPr>
          <w:b/>
        </w:rPr>
        <w:t>Fees &amp; Expenses</w:t>
      </w:r>
    </w:p>
    <w:p w14:paraId="7B2FD3EE" w14:textId="77777777" w:rsidR="006B47FC" w:rsidRPr="0007386E" w:rsidRDefault="006B47FC" w:rsidP="00A50779">
      <w:pPr>
        <w:rPr>
          <w:b/>
        </w:rPr>
      </w:pPr>
    </w:p>
    <w:p w14:paraId="63396C04" w14:textId="0A315E54" w:rsidR="00A50779" w:rsidRPr="0007386E" w:rsidRDefault="00A50779" w:rsidP="00E27282">
      <w:pPr>
        <w:jc w:val="both"/>
      </w:pPr>
      <w:r w:rsidRPr="0007386E">
        <w:t>Fees and expenses include estimated expenses for travel, housing, books, liability insurance, medical exams, and uniforms, in addition to application fees and tuition.</w:t>
      </w:r>
      <w:r w:rsidR="00F719E7" w:rsidRPr="0007386E">
        <w:t xml:space="preserve"> For updated tuition and fees, please visit the </w:t>
      </w:r>
      <w:hyperlink r:id="rId30" w:history="1">
        <w:r w:rsidR="00F719E7" w:rsidRPr="0007386E">
          <w:rPr>
            <w:rStyle w:val="Hyperlink"/>
          </w:rPr>
          <w:t>Cal Poly Financial Aid website</w:t>
        </w:r>
      </w:hyperlink>
      <w:r w:rsidR="00290659" w:rsidRPr="0007386E">
        <w:t xml:space="preserve"> and look for links to costs and affordability.</w:t>
      </w:r>
    </w:p>
    <w:p w14:paraId="23CF9F22" w14:textId="77777777" w:rsidR="00B034A4" w:rsidRPr="0007386E" w:rsidRDefault="00B034A4" w:rsidP="00B034A4">
      <w:pPr>
        <w:rPr>
          <w:color w:val="000000" w:themeColor="text1"/>
        </w:rPr>
      </w:pPr>
    </w:p>
    <w:p w14:paraId="1D3F4FEE" w14:textId="04CF0262" w:rsidR="00B034A4" w:rsidRPr="0007386E" w:rsidRDefault="00B034A4" w:rsidP="00B034A4">
      <w:pPr>
        <w:rPr>
          <w:color w:val="000000" w:themeColor="text1"/>
        </w:rPr>
      </w:pPr>
      <w:r w:rsidRPr="0007386E">
        <w:rPr>
          <w:color w:val="000000" w:themeColor="text1"/>
        </w:rPr>
        <w:t xml:space="preserve">Expenses related </w:t>
      </w:r>
      <w:r w:rsidR="0060037E" w:rsidRPr="0007386E">
        <w:rPr>
          <w:color w:val="000000" w:themeColor="text1"/>
        </w:rPr>
        <w:t xml:space="preserve">to </w:t>
      </w:r>
      <w:r w:rsidRPr="0007386E">
        <w:rPr>
          <w:color w:val="000000" w:themeColor="text1"/>
        </w:rPr>
        <w:t xml:space="preserve">distance/remote supervised practice experiences </w:t>
      </w:r>
      <w:r w:rsidR="0060037E" w:rsidRPr="0007386E">
        <w:rPr>
          <w:color w:val="000000" w:themeColor="text1"/>
        </w:rPr>
        <w:t xml:space="preserve">chosen by the intern </w:t>
      </w:r>
      <w:r w:rsidRPr="0007386E">
        <w:rPr>
          <w:color w:val="000000" w:themeColor="text1"/>
        </w:rPr>
        <w:t>will be the responsibility of the intern, including any expenses related to temporary relocation or transportation to and from rotation facilities and access to a webcam for audio-visual conferencing.</w:t>
      </w:r>
    </w:p>
    <w:p w14:paraId="2CF1CF70" w14:textId="77777777" w:rsidR="00A50779" w:rsidRPr="0007386E" w:rsidRDefault="00A50779" w:rsidP="00A50779"/>
    <w:tbl>
      <w:tblPr>
        <w:tblpPr w:leftFromText="180" w:rightFromText="180" w:vertAnchor="text" w:tblpY="1"/>
        <w:tblOverlap w:val="never"/>
        <w:tblW w:w="92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15"/>
        <w:gridCol w:w="1350"/>
      </w:tblGrid>
      <w:tr w:rsidR="00A50779" w:rsidRPr="0007386E" w14:paraId="0D8BA70E" w14:textId="77777777" w:rsidTr="00310E62">
        <w:trPr>
          <w:trHeight w:val="255"/>
        </w:trPr>
        <w:tc>
          <w:tcPr>
            <w:tcW w:w="7915" w:type="dxa"/>
            <w:shd w:val="clear" w:color="auto" w:fill="EAF1DD" w:themeFill="accent3" w:themeFillTint="33"/>
            <w:noWrap/>
            <w:vAlign w:val="bottom"/>
          </w:tcPr>
          <w:p w14:paraId="53AFCA70" w14:textId="0ABAD6B3" w:rsidR="00A50779" w:rsidRPr="0007386E" w:rsidRDefault="00C85397" w:rsidP="00E766B6">
            <w:pPr>
              <w:rPr>
                <w:b/>
              </w:rPr>
            </w:pPr>
            <w:r w:rsidRPr="0007386E">
              <w:rPr>
                <w:b/>
              </w:rPr>
              <w:t>Expense Item</w:t>
            </w:r>
          </w:p>
        </w:tc>
        <w:tc>
          <w:tcPr>
            <w:tcW w:w="1350" w:type="dxa"/>
            <w:shd w:val="clear" w:color="auto" w:fill="EAF1DD" w:themeFill="accent3" w:themeFillTint="33"/>
            <w:noWrap/>
          </w:tcPr>
          <w:p w14:paraId="19F600DC" w14:textId="54E0F68C" w:rsidR="00A50779" w:rsidRPr="0007386E" w:rsidRDefault="004B3F63" w:rsidP="00EE6067">
            <w:pPr>
              <w:jc w:val="center"/>
              <w:rPr>
                <w:b/>
              </w:rPr>
            </w:pPr>
            <w:r w:rsidRPr="0007386E">
              <w:rPr>
                <w:b/>
              </w:rPr>
              <w:t>Cost</w:t>
            </w:r>
          </w:p>
        </w:tc>
      </w:tr>
      <w:tr w:rsidR="00EE6067" w:rsidRPr="0007386E" w14:paraId="55E54896" w14:textId="77777777" w:rsidTr="00310E62">
        <w:trPr>
          <w:trHeight w:val="255"/>
        </w:trPr>
        <w:tc>
          <w:tcPr>
            <w:tcW w:w="9265" w:type="dxa"/>
            <w:gridSpan w:val="2"/>
            <w:shd w:val="clear" w:color="auto" w:fill="F2F2F2" w:themeFill="background1" w:themeFillShade="F2"/>
            <w:noWrap/>
            <w:vAlign w:val="center"/>
          </w:tcPr>
          <w:p w14:paraId="1F95EE57" w14:textId="30620A10" w:rsidR="00EE6067" w:rsidRPr="0007386E" w:rsidRDefault="00EE6067" w:rsidP="00EE6067">
            <w:pPr>
              <w:rPr>
                <w:b/>
                <w:bCs/>
              </w:rPr>
            </w:pPr>
            <w:r w:rsidRPr="0007386E">
              <w:rPr>
                <w:b/>
                <w:bCs/>
              </w:rPr>
              <w:t>Cal Poly Tuition &amp; Fees</w:t>
            </w:r>
          </w:p>
        </w:tc>
      </w:tr>
      <w:tr w:rsidR="00310E62" w:rsidRPr="0007386E" w14:paraId="63F23078" w14:textId="77777777" w:rsidTr="00EE6067">
        <w:trPr>
          <w:trHeight w:val="255"/>
        </w:trPr>
        <w:tc>
          <w:tcPr>
            <w:tcW w:w="7915" w:type="dxa"/>
            <w:noWrap/>
            <w:vAlign w:val="bottom"/>
          </w:tcPr>
          <w:p w14:paraId="29CF2978" w14:textId="66F5F5DD" w:rsidR="00310E62" w:rsidRPr="0007386E" w:rsidRDefault="00310E62" w:rsidP="00310E62">
            <w:pPr>
              <w:pStyle w:val="ListParagraph"/>
              <w:numPr>
                <w:ilvl w:val="0"/>
                <w:numId w:val="36"/>
              </w:numPr>
            </w:pPr>
            <w:r w:rsidRPr="0007386E">
              <w:t>DICAS Fee</w:t>
            </w:r>
          </w:p>
        </w:tc>
        <w:tc>
          <w:tcPr>
            <w:tcW w:w="1350" w:type="dxa"/>
            <w:noWrap/>
          </w:tcPr>
          <w:p w14:paraId="0B76B45E" w14:textId="366A8A64" w:rsidR="00310E62" w:rsidRPr="0007386E" w:rsidRDefault="00310E62" w:rsidP="00EE6067">
            <w:pPr>
              <w:jc w:val="center"/>
            </w:pPr>
            <w:r w:rsidRPr="0007386E">
              <w:t>$50</w:t>
            </w:r>
          </w:p>
        </w:tc>
      </w:tr>
      <w:tr w:rsidR="00E1510F" w:rsidRPr="0007386E" w14:paraId="1536FF14" w14:textId="77777777" w:rsidTr="00EE6067">
        <w:trPr>
          <w:trHeight w:val="255"/>
        </w:trPr>
        <w:tc>
          <w:tcPr>
            <w:tcW w:w="7915" w:type="dxa"/>
            <w:noWrap/>
            <w:vAlign w:val="bottom"/>
          </w:tcPr>
          <w:p w14:paraId="27EDF41E" w14:textId="0FC28F5C" w:rsidR="00E1510F" w:rsidRPr="0007386E" w:rsidRDefault="00310E62" w:rsidP="00310E62">
            <w:pPr>
              <w:pStyle w:val="ListParagraph"/>
              <w:numPr>
                <w:ilvl w:val="0"/>
                <w:numId w:val="36"/>
              </w:numPr>
            </w:pPr>
            <w:r w:rsidRPr="0007386E">
              <w:t>Cal Poly Application Fee</w:t>
            </w:r>
          </w:p>
        </w:tc>
        <w:tc>
          <w:tcPr>
            <w:tcW w:w="1350" w:type="dxa"/>
            <w:noWrap/>
          </w:tcPr>
          <w:p w14:paraId="6EBAF431" w14:textId="034C8C9D" w:rsidR="00E1510F" w:rsidRPr="0007386E" w:rsidRDefault="00EE6067" w:rsidP="00EE6067">
            <w:pPr>
              <w:jc w:val="center"/>
            </w:pPr>
            <w:r w:rsidRPr="0007386E">
              <w:t>$</w:t>
            </w:r>
            <w:r w:rsidR="00310E62" w:rsidRPr="0007386E">
              <w:t>70</w:t>
            </w:r>
          </w:p>
        </w:tc>
      </w:tr>
      <w:tr w:rsidR="00DB5E89" w:rsidRPr="0007386E" w14:paraId="49088F7A" w14:textId="77777777" w:rsidTr="00E53F37">
        <w:trPr>
          <w:trHeight w:val="255"/>
        </w:trPr>
        <w:tc>
          <w:tcPr>
            <w:tcW w:w="7915" w:type="dxa"/>
            <w:noWrap/>
            <w:vAlign w:val="bottom"/>
          </w:tcPr>
          <w:p w14:paraId="3E1E0C87" w14:textId="63957AA0" w:rsidR="00DB5E89" w:rsidRPr="0007386E" w:rsidRDefault="00DB5E89" w:rsidP="00DB5E89">
            <w:pPr>
              <w:pStyle w:val="ListParagraph"/>
              <w:numPr>
                <w:ilvl w:val="0"/>
                <w:numId w:val="22"/>
              </w:numPr>
              <w:rPr>
                <w:b/>
                <w:bCs/>
              </w:rPr>
            </w:pPr>
            <w:r w:rsidRPr="0007386E">
              <w:t>Internship fee</w:t>
            </w:r>
            <w:r w:rsidR="00BB30BC" w:rsidRPr="0007386E">
              <w:t xml:space="preserve">; Fee subject to </w:t>
            </w:r>
            <w:r w:rsidR="00557E03" w:rsidRPr="0007386E">
              <w:t>university</w:t>
            </w:r>
            <w:r w:rsidR="005A3724" w:rsidRPr="0007386E">
              <w:t xml:space="preserve"> approval.</w:t>
            </w:r>
            <w:r w:rsidRPr="0007386E">
              <w:t xml:space="preserve"> </w:t>
            </w:r>
          </w:p>
        </w:tc>
        <w:tc>
          <w:tcPr>
            <w:tcW w:w="1350" w:type="dxa"/>
            <w:noWrap/>
          </w:tcPr>
          <w:p w14:paraId="21D37A53" w14:textId="0AD2E4E2" w:rsidR="00DB5E89" w:rsidRPr="0007386E" w:rsidRDefault="00B034A4" w:rsidP="00DB5E89">
            <w:pPr>
              <w:jc w:val="center"/>
              <w:rPr>
                <w:vertAlign w:val="superscript"/>
              </w:rPr>
            </w:pPr>
            <w:r w:rsidRPr="0007386E">
              <w:t>~</w:t>
            </w:r>
            <w:r w:rsidR="00DB5E89" w:rsidRPr="0007386E">
              <w:t>$</w:t>
            </w:r>
            <w:r w:rsidR="00BB30BC" w:rsidRPr="0007386E">
              <w:t>6-8</w:t>
            </w:r>
            <w:r w:rsidR="00DB5E89" w:rsidRPr="0007386E">
              <w:t>,</w:t>
            </w:r>
            <w:r w:rsidR="008F345D" w:rsidRPr="0007386E">
              <w:t>000</w:t>
            </w:r>
            <w:r w:rsidR="00CA0B4D" w:rsidRPr="0007386E">
              <w:rPr>
                <w:vertAlign w:val="superscript"/>
              </w:rPr>
              <w:t>a</w:t>
            </w:r>
          </w:p>
        </w:tc>
      </w:tr>
      <w:tr w:rsidR="00DB5E89" w:rsidRPr="0007386E" w14:paraId="62CB9FEA" w14:textId="77777777" w:rsidTr="00EE6067">
        <w:trPr>
          <w:trHeight w:val="255"/>
        </w:trPr>
        <w:tc>
          <w:tcPr>
            <w:tcW w:w="7915" w:type="dxa"/>
            <w:noWrap/>
            <w:vAlign w:val="bottom"/>
          </w:tcPr>
          <w:p w14:paraId="7D5942C7" w14:textId="6A6914E0" w:rsidR="00DB5E89" w:rsidRPr="0007386E" w:rsidRDefault="00DB5E89" w:rsidP="00DB5E89">
            <w:pPr>
              <w:rPr>
                <w:b/>
                <w:bCs/>
                <w:i/>
                <w:iCs/>
              </w:rPr>
            </w:pPr>
            <w:r w:rsidRPr="0007386E">
              <w:rPr>
                <w:b/>
                <w:bCs/>
                <w:i/>
                <w:iCs/>
              </w:rPr>
              <w:t>Graduate Degree Seeking Students – Choose one from below:</w:t>
            </w:r>
          </w:p>
        </w:tc>
        <w:tc>
          <w:tcPr>
            <w:tcW w:w="1350" w:type="dxa"/>
            <w:noWrap/>
          </w:tcPr>
          <w:p w14:paraId="6463C6B9" w14:textId="77777777" w:rsidR="00DB5E89" w:rsidRPr="0007386E" w:rsidRDefault="00DB5E89" w:rsidP="00DB5E89">
            <w:pPr>
              <w:jc w:val="center"/>
              <w:rPr>
                <w:i/>
                <w:iCs/>
              </w:rPr>
            </w:pPr>
          </w:p>
        </w:tc>
      </w:tr>
      <w:tr w:rsidR="00E1510F" w:rsidRPr="0007386E" w14:paraId="6E9E7147" w14:textId="77777777" w:rsidTr="00EE6067">
        <w:trPr>
          <w:trHeight w:val="255"/>
        </w:trPr>
        <w:tc>
          <w:tcPr>
            <w:tcW w:w="7915" w:type="dxa"/>
            <w:noWrap/>
            <w:vAlign w:val="bottom"/>
          </w:tcPr>
          <w:p w14:paraId="01B8C605" w14:textId="38982107" w:rsidR="00E1510F" w:rsidRPr="0007386E" w:rsidRDefault="00AA289B">
            <w:pPr>
              <w:pStyle w:val="ListParagraph"/>
              <w:numPr>
                <w:ilvl w:val="0"/>
                <w:numId w:val="22"/>
              </w:numPr>
            </w:pPr>
            <w:r w:rsidRPr="0007386E">
              <w:t>In-state t</w:t>
            </w:r>
            <w:r w:rsidR="00EE6067" w:rsidRPr="0007386E">
              <w:t>uition,</w:t>
            </w:r>
            <w:r w:rsidRPr="0007386E">
              <w:t xml:space="preserve"> based on </w:t>
            </w:r>
            <w:r w:rsidR="00CA0B4D" w:rsidRPr="0007386E">
              <w:t>202</w:t>
            </w:r>
            <w:r w:rsidR="00290659" w:rsidRPr="0007386E">
              <w:t>5</w:t>
            </w:r>
            <w:r w:rsidR="00CA0B4D" w:rsidRPr="0007386E">
              <w:t>-2</w:t>
            </w:r>
            <w:r w:rsidR="00290659" w:rsidRPr="0007386E">
              <w:t>6</w:t>
            </w:r>
            <w:r w:rsidRPr="0007386E">
              <w:t xml:space="preserve"> tuition fee schedul</w:t>
            </w:r>
            <w:r w:rsidR="00DB5E89" w:rsidRPr="0007386E">
              <w:t>e</w:t>
            </w:r>
          </w:p>
        </w:tc>
        <w:tc>
          <w:tcPr>
            <w:tcW w:w="1350" w:type="dxa"/>
            <w:noWrap/>
          </w:tcPr>
          <w:p w14:paraId="289170BB" w14:textId="7C0B9293" w:rsidR="00E1510F" w:rsidRPr="0007386E" w:rsidRDefault="00EE6067" w:rsidP="00EE6067">
            <w:pPr>
              <w:jc w:val="center"/>
              <w:rPr>
                <w:i/>
                <w:iCs/>
              </w:rPr>
            </w:pPr>
            <w:r w:rsidRPr="0007386E">
              <w:rPr>
                <w:i/>
                <w:iCs/>
              </w:rPr>
              <w:t>$</w:t>
            </w:r>
            <w:r w:rsidR="00CA0B4D" w:rsidRPr="0007386E">
              <w:rPr>
                <w:i/>
                <w:iCs/>
              </w:rPr>
              <w:t>1</w:t>
            </w:r>
            <w:r w:rsidR="00290659" w:rsidRPr="0007386E">
              <w:rPr>
                <w:i/>
                <w:iCs/>
              </w:rPr>
              <w:t>7</w:t>
            </w:r>
            <w:r w:rsidR="00CA0B4D" w:rsidRPr="0007386E">
              <w:rPr>
                <w:i/>
                <w:iCs/>
              </w:rPr>
              <w:t>,</w:t>
            </w:r>
            <w:r w:rsidR="00290659" w:rsidRPr="0007386E">
              <w:rPr>
                <w:i/>
                <w:iCs/>
              </w:rPr>
              <w:t>43</w:t>
            </w:r>
            <w:r w:rsidR="00CA0B4D" w:rsidRPr="0007386E">
              <w:rPr>
                <w:i/>
                <w:iCs/>
              </w:rPr>
              <w:t>0</w:t>
            </w:r>
            <w:r w:rsidR="00AA289B" w:rsidRPr="0007386E">
              <w:rPr>
                <w:i/>
                <w:iCs/>
              </w:rPr>
              <w:t>/yr</w:t>
            </w:r>
          </w:p>
        </w:tc>
      </w:tr>
      <w:tr w:rsidR="00AA289B" w:rsidRPr="0007386E" w14:paraId="754E669C" w14:textId="77777777" w:rsidTr="00EE6067">
        <w:trPr>
          <w:trHeight w:val="255"/>
        </w:trPr>
        <w:tc>
          <w:tcPr>
            <w:tcW w:w="7915" w:type="dxa"/>
            <w:noWrap/>
            <w:vAlign w:val="bottom"/>
          </w:tcPr>
          <w:p w14:paraId="24A0C8C6" w14:textId="6916F52C" w:rsidR="00290659" w:rsidRPr="0007386E" w:rsidRDefault="00AA289B" w:rsidP="00290659">
            <w:pPr>
              <w:pStyle w:val="ListParagraph"/>
              <w:numPr>
                <w:ilvl w:val="0"/>
                <w:numId w:val="22"/>
              </w:numPr>
            </w:pPr>
            <w:r w:rsidRPr="0007386E">
              <w:t xml:space="preserve">Out-of-state </w:t>
            </w:r>
            <w:r w:rsidR="00CA0B4D" w:rsidRPr="0007386E">
              <w:t xml:space="preserve">full-time </w:t>
            </w:r>
            <w:r w:rsidRPr="0007386E">
              <w:t>tuition, based on 202</w:t>
            </w:r>
            <w:r w:rsidR="00290659" w:rsidRPr="0007386E">
              <w:t xml:space="preserve">5-26 </w:t>
            </w:r>
            <w:r w:rsidRPr="0007386E">
              <w:t>tuition fee schedule</w:t>
            </w:r>
            <w:r w:rsidR="00290659" w:rsidRPr="0007386E">
              <w:t>, includes Non-CA Resident fee of $471 per unit ($14,130)</w:t>
            </w:r>
          </w:p>
        </w:tc>
        <w:tc>
          <w:tcPr>
            <w:tcW w:w="1350" w:type="dxa"/>
            <w:noWrap/>
          </w:tcPr>
          <w:p w14:paraId="474320CE" w14:textId="1D125923" w:rsidR="00AA289B" w:rsidRPr="0007386E" w:rsidRDefault="00AA289B" w:rsidP="00EE6067">
            <w:pPr>
              <w:jc w:val="center"/>
              <w:rPr>
                <w:i/>
                <w:iCs/>
              </w:rPr>
            </w:pPr>
            <w:r w:rsidRPr="0007386E">
              <w:rPr>
                <w:i/>
                <w:iCs/>
              </w:rPr>
              <w:t>$</w:t>
            </w:r>
            <w:r w:rsidR="00290659" w:rsidRPr="0007386E">
              <w:rPr>
                <w:i/>
                <w:iCs/>
              </w:rPr>
              <w:t>3</w:t>
            </w:r>
            <w:r w:rsidR="00CA0B4D" w:rsidRPr="0007386E">
              <w:rPr>
                <w:i/>
                <w:iCs/>
              </w:rPr>
              <w:t>1,</w:t>
            </w:r>
            <w:r w:rsidR="00290659" w:rsidRPr="0007386E">
              <w:rPr>
                <w:i/>
                <w:iCs/>
              </w:rPr>
              <w:t>56</w:t>
            </w:r>
            <w:r w:rsidR="00CA0B4D" w:rsidRPr="0007386E">
              <w:rPr>
                <w:i/>
                <w:iCs/>
              </w:rPr>
              <w:t>0</w:t>
            </w:r>
            <w:r w:rsidRPr="0007386E">
              <w:rPr>
                <w:i/>
                <w:iCs/>
              </w:rPr>
              <w:t>/yr</w:t>
            </w:r>
          </w:p>
        </w:tc>
      </w:tr>
      <w:tr w:rsidR="00055DCA" w:rsidRPr="0007386E" w14:paraId="09091684" w14:textId="77777777" w:rsidTr="00EE6067">
        <w:trPr>
          <w:trHeight w:val="255"/>
        </w:trPr>
        <w:tc>
          <w:tcPr>
            <w:tcW w:w="7915" w:type="dxa"/>
            <w:noWrap/>
            <w:vAlign w:val="bottom"/>
          </w:tcPr>
          <w:p w14:paraId="20FE6706" w14:textId="10DC31A4" w:rsidR="00055DCA" w:rsidRPr="0007386E" w:rsidRDefault="00055DCA" w:rsidP="00055DCA">
            <w:pPr>
              <w:rPr>
                <w:b/>
                <w:bCs/>
                <w:i/>
                <w:iCs/>
              </w:rPr>
            </w:pPr>
            <w:r w:rsidRPr="0007386E">
              <w:rPr>
                <w:b/>
                <w:bCs/>
                <w:i/>
                <w:iCs/>
              </w:rPr>
              <w:t>Dietetic Internship ONLY Students</w:t>
            </w:r>
          </w:p>
        </w:tc>
        <w:tc>
          <w:tcPr>
            <w:tcW w:w="1350" w:type="dxa"/>
            <w:noWrap/>
          </w:tcPr>
          <w:p w14:paraId="5AC314FD" w14:textId="77777777" w:rsidR="00055DCA" w:rsidRPr="0007386E" w:rsidRDefault="00055DCA" w:rsidP="00EE6067">
            <w:pPr>
              <w:jc w:val="center"/>
              <w:rPr>
                <w:i/>
                <w:iCs/>
              </w:rPr>
            </w:pPr>
          </w:p>
        </w:tc>
      </w:tr>
      <w:tr w:rsidR="00055DCA" w:rsidRPr="0007386E" w14:paraId="179D7E46" w14:textId="77777777" w:rsidTr="00EE6067">
        <w:trPr>
          <w:trHeight w:val="255"/>
        </w:trPr>
        <w:tc>
          <w:tcPr>
            <w:tcW w:w="7915" w:type="dxa"/>
            <w:noWrap/>
            <w:vAlign w:val="bottom"/>
          </w:tcPr>
          <w:p w14:paraId="7E621A4B" w14:textId="034B4D20" w:rsidR="00055DCA" w:rsidRPr="0007386E" w:rsidRDefault="00055DCA">
            <w:pPr>
              <w:pStyle w:val="ListParagraph"/>
              <w:numPr>
                <w:ilvl w:val="0"/>
                <w:numId w:val="22"/>
              </w:numPr>
            </w:pPr>
            <w:r w:rsidRPr="0007386E">
              <w:t xml:space="preserve">Open University Tuition </w:t>
            </w:r>
            <w:r w:rsidR="00557E03" w:rsidRPr="0007386E">
              <w:t>202</w:t>
            </w:r>
            <w:r w:rsidR="00290659" w:rsidRPr="0007386E">
              <w:t>5</w:t>
            </w:r>
            <w:r w:rsidR="00557E03" w:rsidRPr="0007386E">
              <w:t>-2</w:t>
            </w:r>
            <w:r w:rsidR="00290659" w:rsidRPr="0007386E">
              <w:t>6</w:t>
            </w:r>
            <w:r w:rsidRPr="0007386E">
              <w:t xml:space="preserve"> tuition fee schedule</w:t>
            </w:r>
            <w:r w:rsidR="00290659" w:rsidRPr="0007386E">
              <w:t>: TBD</w:t>
            </w:r>
          </w:p>
        </w:tc>
        <w:tc>
          <w:tcPr>
            <w:tcW w:w="1350" w:type="dxa"/>
            <w:noWrap/>
          </w:tcPr>
          <w:p w14:paraId="14979E38" w14:textId="7332384E" w:rsidR="00055DCA" w:rsidRPr="0007386E" w:rsidRDefault="00290659" w:rsidP="00EE6067">
            <w:pPr>
              <w:jc w:val="center"/>
              <w:rPr>
                <w:i/>
                <w:iCs/>
              </w:rPr>
            </w:pPr>
            <w:r w:rsidRPr="0007386E">
              <w:rPr>
                <w:i/>
                <w:iCs/>
              </w:rPr>
              <w:t>TBD</w:t>
            </w:r>
          </w:p>
        </w:tc>
      </w:tr>
      <w:tr w:rsidR="00EE6067" w:rsidRPr="0007386E" w14:paraId="5A72D48E" w14:textId="77777777" w:rsidTr="00310E62">
        <w:trPr>
          <w:trHeight w:val="255"/>
        </w:trPr>
        <w:tc>
          <w:tcPr>
            <w:tcW w:w="9265" w:type="dxa"/>
            <w:gridSpan w:val="2"/>
            <w:shd w:val="clear" w:color="auto" w:fill="F2F2F2" w:themeFill="background1" w:themeFillShade="F2"/>
            <w:noWrap/>
            <w:vAlign w:val="center"/>
          </w:tcPr>
          <w:p w14:paraId="0722BB29" w14:textId="6B5146AE" w:rsidR="00EE6067" w:rsidRPr="0007386E" w:rsidRDefault="00EE6067" w:rsidP="00EE6067">
            <w:r w:rsidRPr="0007386E">
              <w:rPr>
                <w:b/>
              </w:rPr>
              <w:t>Other Internship Related Expenses (approximations):</w:t>
            </w:r>
          </w:p>
        </w:tc>
      </w:tr>
      <w:tr w:rsidR="00EE6067" w:rsidRPr="0007386E" w14:paraId="08257FAB" w14:textId="77777777" w:rsidTr="00EE6067">
        <w:trPr>
          <w:trHeight w:val="255"/>
        </w:trPr>
        <w:tc>
          <w:tcPr>
            <w:tcW w:w="7915" w:type="dxa"/>
            <w:noWrap/>
            <w:vAlign w:val="bottom"/>
          </w:tcPr>
          <w:p w14:paraId="45020FD4" w14:textId="0FB703CF" w:rsidR="00EE6067" w:rsidRPr="0007386E" w:rsidRDefault="00EE6067">
            <w:pPr>
              <w:pStyle w:val="ListParagraph"/>
              <w:numPr>
                <w:ilvl w:val="0"/>
                <w:numId w:val="22"/>
              </w:numPr>
            </w:pPr>
            <w:r w:rsidRPr="0007386E">
              <w:t>Professional Liability Insurance &amp; General Liability</w:t>
            </w:r>
          </w:p>
          <w:p w14:paraId="7B260FE7" w14:textId="770D45EE" w:rsidR="00EE6067" w:rsidRPr="0007386E" w:rsidRDefault="00EE6067" w:rsidP="00EE6067">
            <w:pPr>
              <w:ind w:left="360"/>
            </w:pPr>
            <w:r w:rsidRPr="0007386E">
              <w:t>(General Liability will be paid for by Cal Poly)</w:t>
            </w:r>
          </w:p>
        </w:tc>
        <w:tc>
          <w:tcPr>
            <w:tcW w:w="1350" w:type="dxa"/>
            <w:noWrap/>
          </w:tcPr>
          <w:p w14:paraId="7E3D1397" w14:textId="29F41226" w:rsidR="00EE6067" w:rsidRPr="0007386E" w:rsidRDefault="00EE6067" w:rsidP="00EE6067">
            <w:pPr>
              <w:jc w:val="center"/>
            </w:pPr>
            <w:r w:rsidRPr="0007386E">
              <w:t>$20-40</w:t>
            </w:r>
          </w:p>
        </w:tc>
      </w:tr>
      <w:tr w:rsidR="00EE6067" w:rsidRPr="0007386E" w14:paraId="2674EF13" w14:textId="77777777" w:rsidTr="00EE6067">
        <w:trPr>
          <w:trHeight w:val="255"/>
        </w:trPr>
        <w:tc>
          <w:tcPr>
            <w:tcW w:w="7915" w:type="dxa"/>
            <w:noWrap/>
            <w:vAlign w:val="bottom"/>
          </w:tcPr>
          <w:p w14:paraId="219F87AF" w14:textId="6B460FA9" w:rsidR="00EE6067" w:rsidRPr="0007386E" w:rsidRDefault="00EE6067">
            <w:pPr>
              <w:pStyle w:val="ListParagraph"/>
              <w:numPr>
                <w:ilvl w:val="0"/>
                <w:numId w:val="22"/>
              </w:numPr>
            </w:pPr>
            <w:r w:rsidRPr="0007386E">
              <w:t xml:space="preserve">Academy of Nutrition and Dietetics </w:t>
            </w:r>
            <w:hyperlink r:id="rId31" w:history="1">
              <w:r w:rsidRPr="0007386E">
                <w:rPr>
                  <w:rStyle w:val="Hyperlink"/>
                </w:rPr>
                <w:t>Student Membership</w:t>
              </w:r>
            </w:hyperlink>
          </w:p>
        </w:tc>
        <w:tc>
          <w:tcPr>
            <w:tcW w:w="1350" w:type="dxa"/>
            <w:noWrap/>
          </w:tcPr>
          <w:p w14:paraId="0024FFC6" w14:textId="136914AC" w:rsidR="00EE6067" w:rsidRPr="0007386E" w:rsidRDefault="00EE6067" w:rsidP="00EE6067">
            <w:pPr>
              <w:jc w:val="center"/>
            </w:pPr>
            <w:r w:rsidRPr="0007386E">
              <w:t>$58</w:t>
            </w:r>
          </w:p>
        </w:tc>
      </w:tr>
      <w:tr w:rsidR="00EE6067" w:rsidRPr="0007386E" w14:paraId="26CE372F" w14:textId="77777777" w:rsidTr="00EE6067">
        <w:trPr>
          <w:trHeight w:val="255"/>
        </w:trPr>
        <w:tc>
          <w:tcPr>
            <w:tcW w:w="7915" w:type="dxa"/>
            <w:noWrap/>
            <w:vAlign w:val="bottom"/>
          </w:tcPr>
          <w:p w14:paraId="6096B23F" w14:textId="3BD4582F" w:rsidR="00EE6067" w:rsidRPr="0007386E" w:rsidRDefault="00EE6067">
            <w:pPr>
              <w:pStyle w:val="ListParagraph"/>
              <w:numPr>
                <w:ilvl w:val="0"/>
                <w:numId w:val="22"/>
              </w:numPr>
            </w:pPr>
            <w:r w:rsidRPr="0007386E">
              <w:t xml:space="preserve">CAND Meeting (registration, hotel and travel), </w:t>
            </w:r>
            <w:r w:rsidRPr="0007386E">
              <w:rPr>
                <w:i/>
              </w:rPr>
              <w:t>if applicable</w:t>
            </w:r>
          </w:p>
        </w:tc>
        <w:tc>
          <w:tcPr>
            <w:tcW w:w="1350" w:type="dxa"/>
            <w:noWrap/>
          </w:tcPr>
          <w:p w14:paraId="1040F39B" w14:textId="045FF03F" w:rsidR="00EE6067" w:rsidRPr="0007386E" w:rsidRDefault="00EE6067" w:rsidP="00EE6067">
            <w:pPr>
              <w:jc w:val="center"/>
            </w:pPr>
            <w:r w:rsidRPr="0007386E">
              <w:t>$</w:t>
            </w:r>
            <w:r w:rsidR="00AA289B" w:rsidRPr="0007386E">
              <w:t>5</w:t>
            </w:r>
            <w:r w:rsidRPr="0007386E">
              <w:t>00-$</w:t>
            </w:r>
            <w:r w:rsidR="00AA289B" w:rsidRPr="0007386E">
              <w:t>6</w:t>
            </w:r>
            <w:r w:rsidRPr="0007386E">
              <w:t>00</w:t>
            </w:r>
          </w:p>
        </w:tc>
      </w:tr>
      <w:tr w:rsidR="00EE6067" w:rsidRPr="0007386E" w14:paraId="6FA5319A" w14:textId="77777777" w:rsidTr="00EE6067">
        <w:trPr>
          <w:trHeight w:val="255"/>
        </w:trPr>
        <w:tc>
          <w:tcPr>
            <w:tcW w:w="7915" w:type="dxa"/>
            <w:noWrap/>
            <w:vAlign w:val="bottom"/>
          </w:tcPr>
          <w:p w14:paraId="5027D08D" w14:textId="65FDD452" w:rsidR="00EE6067" w:rsidRPr="0007386E" w:rsidRDefault="00EE6067">
            <w:pPr>
              <w:pStyle w:val="ListParagraph"/>
              <w:numPr>
                <w:ilvl w:val="0"/>
                <w:numId w:val="22"/>
              </w:numPr>
            </w:pPr>
            <w:r w:rsidRPr="0007386E">
              <w:t xml:space="preserve">Campus Parking ($10.00 x ~30 weeks-parking for class days) </w:t>
            </w:r>
          </w:p>
          <w:p w14:paraId="2278A032" w14:textId="3A293FB5" w:rsidR="00EE6067" w:rsidRPr="0007386E" w:rsidRDefault="00EE6067" w:rsidP="00EE6067">
            <w:r w:rsidRPr="0007386E">
              <w:rPr>
                <w:i/>
              </w:rPr>
              <w:t xml:space="preserve">Note: Interns are encouraged to carpool or use the bus (free with Cal Poly ID). </w:t>
            </w:r>
          </w:p>
        </w:tc>
        <w:tc>
          <w:tcPr>
            <w:tcW w:w="1350" w:type="dxa"/>
            <w:noWrap/>
          </w:tcPr>
          <w:p w14:paraId="08A65205" w14:textId="3500D6CC" w:rsidR="00EE6067" w:rsidRPr="0007386E" w:rsidRDefault="00EE6067" w:rsidP="00EE6067">
            <w:pPr>
              <w:jc w:val="center"/>
            </w:pPr>
            <w:r w:rsidRPr="0007386E">
              <w:t>up to $300</w:t>
            </w:r>
          </w:p>
        </w:tc>
      </w:tr>
      <w:tr w:rsidR="00EE6067" w:rsidRPr="0007386E" w14:paraId="2EA0622F" w14:textId="77777777" w:rsidTr="00EE6067">
        <w:trPr>
          <w:trHeight w:val="255"/>
        </w:trPr>
        <w:tc>
          <w:tcPr>
            <w:tcW w:w="7915" w:type="dxa"/>
            <w:noWrap/>
            <w:vAlign w:val="bottom"/>
          </w:tcPr>
          <w:p w14:paraId="229FE62D" w14:textId="42721817" w:rsidR="00EE6067" w:rsidRPr="0007386E" w:rsidRDefault="00EE6067">
            <w:pPr>
              <w:pStyle w:val="Header"/>
              <w:numPr>
                <w:ilvl w:val="0"/>
                <w:numId w:val="22"/>
              </w:numPr>
            </w:pPr>
            <w:r w:rsidRPr="0007386E">
              <w:t>Books, supplies, meetings</w:t>
            </w:r>
          </w:p>
        </w:tc>
        <w:tc>
          <w:tcPr>
            <w:tcW w:w="1350" w:type="dxa"/>
            <w:noWrap/>
          </w:tcPr>
          <w:p w14:paraId="6B4E1C4B" w14:textId="77777777" w:rsidR="00EE6067" w:rsidRPr="0007386E" w:rsidRDefault="00EE6067" w:rsidP="00EE6067">
            <w:pPr>
              <w:jc w:val="center"/>
            </w:pPr>
            <w:r w:rsidRPr="0007386E">
              <w:t>$300-$400</w:t>
            </w:r>
          </w:p>
        </w:tc>
      </w:tr>
      <w:tr w:rsidR="00EE6067" w:rsidRPr="0007386E" w14:paraId="6F3EB033" w14:textId="77777777" w:rsidTr="00EE6067">
        <w:trPr>
          <w:trHeight w:val="255"/>
        </w:trPr>
        <w:tc>
          <w:tcPr>
            <w:tcW w:w="7915" w:type="dxa"/>
            <w:noWrap/>
          </w:tcPr>
          <w:p w14:paraId="59E35F24" w14:textId="3FC4B98F" w:rsidR="00EE6067" w:rsidRPr="0007386E" w:rsidRDefault="00EE6067">
            <w:pPr>
              <w:pStyle w:val="ListParagraph"/>
              <w:numPr>
                <w:ilvl w:val="0"/>
                <w:numId w:val="22"/>
              </w:numPr>
            </w:pPr>
            <w:r w:rsidRPr="0007386E">
              <w:t>TB Test &amp; Vaccinations</w:t>
            </w:r>
          </w:p>
        </w:tc>
        <w:tc>
          <w:tcPr>
            <w:tcW w:w="1350" w:type="dxa"/>
            <w:noWrap/>
          </w:tcPr>
          <w:p w14:paraId="7C1C92F5" w14:textId="6D9BDD27" w:rsidR="00EE6067" w:rsidRPr="0007386E" w:rsidRDefault="00310E62" w:rsidP="00EE6067">
            <w:pPr>
              <w:jc w:val="center"/>
            </w:pPr>
            <w:r w:rsidRPr="0007386E">
              <w:t>Varies</w:t>
            </w:r>
          </w:p>
        </w:tc>
      </w:tr>
      <w:tr w:rsidR="00EE6067" w:rsidRPr="0007386E" w14:paraId="05DED210" w14:textId="77777777" w:rsidTr="00EE6067">
        <w:trPr>
          <w:trHeight w:val="72"/>
        </w:trPr>
        <w:tc>
          <w:tcPr>
            <w:tcW w:w="7915" w:type="dxa"/>
            <w:noWrap/>
          </w:tcPr>
          <w:p w14:paraId="12842E7B" w14:textId="6B47B045" w:rsidR="00EE6067" w:rsidRPr="0007386E" w:rsidRDefault="00EE6067">
            <w:pPr>
              <w:pStyle w:val="ListParagraph"/>
              <w:numPr>
                <w:ilvl w:val="0"/>
                <w:numId w:val="22"/>
              </w:numPr>
              <w:rPr>
                <w:bCs/>
              </w:rPr>
            </w:pPr>
            <w:r w:rsidRPr="0007386E">
              <w:rPr>
                <w:bCs/>
              </w:rPr>
              <w:lastRenderedPageBreak/>
              <w:t>Background Check</w:t>
            </w:r>
          </w:p>
        </w:tc>
        <w:tc>
          <w:tcPr>
            <w:tcW w:w="1350" w:type="dxa"/>
            <w:noWrap/>
          </w:tcPr>
          <w:p w14:paraId="73F7D622" w14:textId="14AC33BD" w:rsidR="00EE6067" w:rsidRPr="0007386E" w:rsidRDefault="00EE6067" w:rsidP="00EE6067">
            <w:pPr>
              <w:jc w:val="center"/>
            </w:pPr>
            <w:r w:rsidRPr="0007386E">
              <w:t>$50-150</w:t>
            </w:r>
          </w:p>
        </w:tc>
      </w:tr>
      <w:tr w:rsidR="00EE6067" w:rsidRPr="0007386E" w14:paraId="01D406F9" w14:textId="77777777" w:rsidTr="00EE6067">
        <w:trPr>
          <w:trHeight w:val="255"/>
        </w:trPr>
        <w:tc>
          <w:tcPr>
            <w:tcW w:w="7915" w:type="dxa"/>
            <w:noWrap/>
          </w:tcPr>
          <w:p w14:paraId="5EBED557" w14:textId="00CEB2D8" w:rsidR="00EE6067" w:rsidRPr="0007386E" w:rsidRDefault="00EE6067">
            <w:pPr>
              <w:pStyle w:val="ListParagraph"/>
              <w:numPr>
                <w:ilvl w:val="0"/>
                <w:numId w:val="22"/>
              </w:numPr>
              <w:rPr>
                <w:bCs/>
              </w:rPr>
            </w:pPr>
            <w:r w:rsidRPr="0007386E">
              <w:rPr>
                <w:bCs/>
              </w:rPr>
              <w:t>Drug Screen, 10-panel</w:t>
            </w:r>
          </w:p>
        </w:tc>
        <w:tc>
          <w:tcPr>
            <w:tcW w:w="1350" w:type="dxa"/>
            <w:noWrap/>
          </w:tcPr>
          <w:p w14:paraId="5A0B62A4" w14:textId="222F9F23" w:rsidR="00EE6067" w:rsidRPr="0007386E" w:rsidRDefault="00EE6067" w:rsidP="00EE6067">
            <w:pPr>
              <w:jc w:val="center"/>
            </w:pPr>
            <w:r w:rsidRPr="0007386E">
              <w:t>$40-100</w:t>
            </w:r>
          </w:p>
        </w:tc>
      </w:tr>
      <w:tr w:rsidR="00EE6067" w:rsidRPr="0007386E" w14:paraId="041691CE" w14:textId="77777777" w:rsidTr="00310E62">
        <w:trPr>
          <w:trHeight w:val="255"/>
        </w:trPr>
        <w:tc>
          <w:tcPr>
            <w:tcW w:w="9265" w:type="dxa"/>
            <w:gridSpan w:val="2"/>
            <w:shd w:val="clear" w:color="auto" w:fill="F2F2F2" w:themeFill="background1" w:themeFillShade="F2"/>
            <w:noWrap/>
            <w:vAlign w:val="center"/>
          </w:tcPr>
          <w:p w14:paraId="6D4ED38C" w14:textId="290E7039" w:rsidR="00EE6067" w:rsidRPr="0007386E" w:rsidRDefault="00EE6067" w:rsidP="00EE6067">
            <w:r w:rsidRPr="0007386E">
              <w:rPr>
                <w:b/>
              </w:rPr>
              <w:t>Living Expenses:</w:t>
            </w:r>
          </w:p>
        </w:tc>
      </w:tr>
      <w:tr w:rsidR="00EE6067" w:rsidRPr="0007386E" w14:paraId="444ADED6" w14:textId="77777777" w:rsidTr="00EE6067">
        <w:trPr>
          <w:trHeight w:val="255"/>
        </w:trPr>
        <w:tc>
          <w:tcPr>
            <w:tcW w:w="7915" w:type="dxa"/>
            <w:noWrap/>
          </w:tcPr>
          <w:p w14:paraId="018598E8" w14:textId="111317F5" w:rsidR="00EE6067" w:rsidRPr="0007386E" w:rsidRDefault="00EE6067">
            <w:pPr>
              <w:pStyle w:val="ListParagraph"/>
              <w:numPr>
                <w:ilvl w:val="0"/>
                <w:numId w:val="21"/>
              </w:numPr>
            </w:pPr>
            <w:r w:rsidRPr="0007386E">
              <w:t>Housing - Interns must make their own living arrangements.  Estimate is for renting a room, sharing an apartment</w:t>
            </w:r>
            <w:r w:rsidR="00DB5E89" w:rsidRPr="0007386E">
              <w:t>,</w:t>
            </w:r>
            <w:r w:rsidRPr="0007386E">
              <w:t xml:space="preserve"> or a one bedroom or studio.</w:t>
            </w:r>
          </w:p>
        </w:tc>
        <w:tc>
          <w:tcPr>
            <w:tcW w:w="1350" w:type="dxa"/>
            <w:noWrap/>
          </w:tcPr>
          <w:p w14:paraId="7D47BDD7" w14:textId="277C9A78" w:rsidR="00EE6067" w:rsidRPr="0007386E" w:rsidRDefault="00EE6067" w:rsidP="00EE6067">
            <w:pPr>
              <w:jc w:val="center"/>
            </w:pPr>
            <w:r w:rsidRPr="0007386E">
              <w:t>$900-$1200/mo.</w:t>
            </w:r>
          </w:p>
        </w:tc>
      </w:tr>
      <w:tr w:rsidR="00EE6067" w:rsidRPr="0007386E" w14:paraId="5CA9853E" w14:textId="77777777" w:rsidTr="00EE6067">
        <w:trPr>
          <w:trHeight w:val="255"/>
        </w:trPr>
        <w:tc>
          <w:tcPr>
            <w:tcW w:w="7915" w:type="dxa"/>
            <w:noWrap/>
          </w:tcPr>
          <w:p w14:paraId="2C8ECC98" w14:textId="74B5B520" w:rsidR="00EE6067" w:rsidRPr="0007386E" w:rsidRDefault="00EE6067">
            <w:pPr>
              <w:pStyle w:val="ListParagraph"/>
              <w:numPr>
                <w:ilvl w:val="0"/>
                <w:numId w:val="22"/>
              </w:numPr>
            </w:pPr>
            <w:r w:rsidRPr="0007386E">
              <w:t xml:space="preserve">Transportation - Interns must provide their own transportation.  California law requires that all drivers carry a minimum of collision and liability insurance.  </w:t>
            </w:r>
          </w:p>
        </w:tc>
        <w:tc>
          <w:tcPr>
            <w:tcW w:w="1350" w:type="dxa"/>
            <w:noWrap/>
          </w:tcPr>
          <w:p w14:paraId="7D4BB69C" w14:textId="77777777" w:rsidR="00EE6067" w:rsidRPr="0007386E" w:rsidRDefault="00EE6067" w:rsidP="00EE6067">
            <w:pPr>
              <w:jc w:val="center"/>
            </w:pPr>
            <w:r w:rsidRPr="0007386E">
              <w:t>Varies</w:t>
            </w:r>
          </w:p>
        </w:tc>
      </w:tr>
      <w:tr w:rsidR="00EE6067" w:rsidRPr="0007386E" w14:paraId="0B77AEDB" w14:textId="77777777" w:rsidTr="00EE6067">
        <w:trPr>
          <w:trHeight w:val="255"/>
        </w:trPr>
        <w:tc>
          <w:tcPr>
            <w:tcW w:w="7915" w:type="dxa"/>
            <w:noWrap/>
          </w:tcPr>
          <w:p w14:paraId="3B92575C" w14:textId="31908A36" w:rsidR="00EE6067" w:rsidRPr="0007386E" w:rsidRDefault="00EE6067">
            <w:pPr>
              <w:pStyle w:val="ListParagraph"/>
              <w:numPr>
                <w:ilvl w:val="0"/>
                <w:numId w:val="22"/>
              </w:numPr>
            </w:pPr>
            <w:r w:rsidRPr="0007386E">
              <w:t xml:space="preserve">Personal Health Insurance - Interns </w:t>
            </w:r>
            <w:r w:rsidR="00DB5E89" w:rsidRPr="0007386E">
              <w:t xml:space="preserve">are responsible for obtaining and maintaining </w:t>
            </w:r>
            <w:r w:rsidRPr="0007386E">
              <w:t xml:space="preserve">personal health insurance coverage that will last the duration of the program year. </w:t>
            </w:r>
          </w:p>
        </w:tc>
        <w:tc>
          <w:tcPr>
            <w:tcW w:w="1350" w:type="dxa"/>
            <w:noWrap/>
          </w:tcPr>
          <w:p w14:paraId="782E45AD" w14:textId="77777777" w:rsidR="00EE6067" w:rsidRPr="0007386E" w:rsidRDefault="00EE6067" w:rsidP="00EE6067">
            <w:pPr>
              <w:jc w:val="center"/>
            </w:pPr>
            <w:r w:rsidRPr="0007386E">
              <w:t>Varies</w:t>
            </w:r>
          </w:p>
          <w:p w14:paraId="2233F536" w14:textId="77777777" w:rsidR="00EE6067" w:rsidRPr="0007386E" w:rsidRDefault="00EE6067" w:rsidP="00EE6067">
            <w:pPr>
              <w:jc w:val="center"/>
            </w:pPr>
          </w:p>
          <w:p w14:paraId="3E52D9BB" w14:textId="77777777" w:rsidR="00EE6067" w:rsidRPr="0007386E" w:rsidRDefault="00EE6067" w:rsidP="00EE6067">
            <w:pPr>
              <w:pStyle w:val="Header"/>
              <w:jc w:val="center"/>
            </w:pPr>
          </w:p>
        </w:tc>
      </w:tr>
    </w:tbl>
    <w:p w14:paraId="096EFFDC" w14:textId="53D721CA" w:rsidR="008D4F35" w:rsidRPr="0007386E" w:rsidRDefault="00CA0B4D" w:rsidP="00CA0B4D">
      <w:pPr>
        <w:pStyle w:val="ListParagraph"/>
        <w:numPr>
          <w:ilvl w:val="1"/>
          <w:numId w:val="20"/>
        </w:numPr>
        <w:rPr>
          <w:bCs/>
        </w:rPr>
      </w:pPr>
      <w:r w:rsidRPr="0007386E">
        <w:rPr>
          <w:bCs/>
        </w:rPr>
        <w:t>Fee varies based on enrollment.</w:t>
      </w:r>
    </w:p>
    <w:p w14:paraId="05BF0A49" w14:textId="77777777" w:rsidR="00CA0B4D" w:rsidRPr="0007386E" w:rsidRDefault="00CA0B4D" w:rsidP="006925FC">
      <w:pPr>
        <w:rPr>
          <w:b/>
        </w:rPr>
      </w:pPr>
    </w:p>
    <w:p w14:paraId="77993171" w14:textId="4881D950" w:rsidR="006925FC" w:rsidRPr="0007386E" w:rsidRDefault="006925FC" w:rsidP="00E27282">
      <w:pPr>
        <w:jc w:val="both"/>
        <w:rPr>
          <w:b/>
        </w:rPr>
      </w:pPr>
      <w:r w:rsidRPr="0007386E">
        <w:rPr>
          <w:b/>
        </w:rPr>
        <w:t xml:space="preserve">Housing  </w:t>
      </w:r>
    </w:p>
    <w:p w14:paraId="387ABB43" w14:textId="77777777" w:rsidR="006B47FC" w:rsidRPr="0007386E" w:rsidRDefault="006B47FC" w:rsidP="00E27282">
      <w:pPr>
        <w:jc w:val="both"/>
        <w:rPr>
          <w:b/>
        </w:rPr>
      </w:pPr>
    </w:p>
    <w:p w14:paraId="668E38F4" w14:textId="3C994F30" w:rsidR="00400478" w:rsidRPr="0007386E" w:rsidRDefault="006925FC" w:rsidP="00E27282">
      <w:pPr>
        <w:jc w:val="both"/>
      </w:pPr>
      <w:r w:rsidRPr="0007386E">
        <w:t xml:space="preserve">Interns must make their own living </w:t>
      </w:r>
      <w:r w:rsidR="00400478" w:rsidRPr="0007386E">
        <w:t xml:space="preserve">arrangements.  For interns in the San Luis Obispo County rotations, </w:t>
      </w:r>
      <w:hyperlink r:id="rId32" w:history="1">
        <w:r w:rsidR="00400478" w:rsidRPr="0007386E">
          <w:rPr>
            <w:rStyle w:val="Hyperlink"/>
          </w:rPr>
          <w:t>Cal Poly Housing</w:t>
        </w:r>
      </w:hyperlink>
      <w:r w:rsidR="00400478" w:rsidRPr="0007386E">
        <w:t xml:space="preserve"> has lists of available houses and apartments to rent in the county.  There are some apartments on campus</w:t>
      </w:r>
      <w:r w:rsidR="00805B9D" w:rsidRPr="0007386E">
        <w:t>,</w:t>
      </w:r>
      <w:r w:rsidR="00400478" w:rsidRPr="0007386E">
        <w:t xml:space="preserve"> but students formerly living in the dormitories have </w:t>
      </w:r>
      <w:proofErr w:type="gramStart"/>
      <w:r w:rsidR="00400478" w:rsidRPr="0007386E">
        <w:t>first priority</w:t>
      </w:r>
      <w:proofErr w:type="gramEnd"/>
      <w:r w:rsidR="00400478" w:rsidRPr="0007386E">
        <w:t xml:space="preserve"> to these apartments. </w:t>
      </w:r>
    </w:p>
    <w:p w14:paraId="792BE099" w14:textId="77777777" w:rsidR="00400478" w:rsidRPr="0007386E" w:rsidRDefault="00400478" w:rsidP="00E27282">
      <w:pPr>
        <w:jc w:val="both"/>
        <w:rPr>
          <w:b/>
        </w:rPr>
      </w:pPr>
    </w:p>
    <w:p w14:paraId="2354465E" w14:textId="576ED414" w:rsidR="00400478" w:rsidRPr="0007386E" w:rsidRDefault="00400478" w:rsidP="00E27282">
      <w:pPr>
        <w:jc w:val="both"/>
        <w:rPr>
          <w:b/>
          <w:iCs/>
        </w:rPr>
      </w:pPr>
      <w:r w:rsidRPr="0007386E">
        <w:rPr>
          <w:b/>
          <w:iCs/>
        </w:rPr>
        <w:t>Insurance Requirements</w:t>
      </w:r>
    </w:p>
    <w:p w14:paraId="51CADBD5" w14:textId="77777777" w:rsidR="006B47FC" w:rsidRPr="0007386E" w:rsidRDefault="006B47FC" w:rsidP="00E27282">
      <w:pPr>
        <w:jc w:val="both"/>
        <w:rPr>
          <w:iCs/>
        </w:rPr>
      </w:pPr>
    </w:p>
    <w:p w14:paraId="212F1184" w14:textId="445A5949" w:rsidR="00400478" w:rsidRPr="0007386E" w:rsidRDefault="00400478">
      <w:pPr>
        <w:pStyle w:val="ListParagraph"/>
        <w:numPr>
          <w:ilvl w:val="0"/>
          <w:numId w:val="23"/>
        </w:numPr>
        <w:jc w:val="both"/>
      </w:pPr>
      <w:r w:rsidRPr="0007386E">
        <w:rPr>
          <w:bCs/>
          <w:i/>
          <w:iCs/>
        </w:rPr>
        <w:t xml:space="preserve">Professional </w:t>
      </w:r>
      <w:r w:rsidR="005A76E9" w:rsidRPr="0007386E">
        <w:rPr>
          <w:bCs/>
          <w:i/>
          <w:iCs/>
        </w:rPr>
        <w:t>L</w:t>
      </w:r>
      <w:r w:rsidRPr="0007386E">
        <w:rPr>
          <w:bCs/>
          <w:i/>
          <w:iCs/>
        </w:rPr>
        <w:t xml:space="preserve">iability </w:t>
      </w:r>
      <w:r w:rsidR="005A76E9" w:rsidRPr="0007386E">
        <w:rPr>
          <w:bCs/>
          <w:i/>
          <w:iCs/>
        </w:rPr>
        <w:t>I</w:t>
      </w:r>
      <w:r w:rsidRPr="0007386E">
        <w:rPr>
          <w:bCs/>
          <w:i/>
          <w:iCs/>
        </w:rPr>
        <w:t>nsurance</w:t>
      </w:r>
      <w:r w:rsidRPr="0007386E">
        <w:rPr>
          <w:b/>
        </w:rPr>
        <w:t xml:space="preserve"> - </w:t>
      </w:r>
      <w:r w:rsidRPr="0007386E">
        <w:t>Professional liability insurance is required for Dietetic Interns.  Cal Poly will provide malpractice and general liability insurance for its dietetic interns.</w:t>
      </w:r>
    </w:p>
    <w:p w14:paraId="25BFC49B" w14:textId="77777777" w:rsidR="00400478" w:rsidRPr="0007386E" w:rsidRDefault="00400478" w:rsidP="00E27282">
      <w:pPr>
        <w:jc w:val="both"/>
      </w:pPr>
      <w:r w:rsidRPr="0007386E">
        <w:t xml:space="preserve"> </w:t>
      </w:r>
    </w:p>
    <w:p w14:paraId="48E62502" w14:textId="6920C8A5" w:rsidR="00400478" w:rsidRPr="0007386E" w:rsidRDefault="00400478">
      <w:pPr>
        <w:pStyle w:val="ListParagraph"/>
        <w:numPr>
          <w:ilvl w:val="0"/>
          <w:numId w:val="23"/>
        </w:numPr>
        <w:jc w:val="both"/>
        <w:rPr>
          <w:b/>
        </w:rPr>
      </w:pPr>
      <w:r w:rsidRPr="0007386E">
        <w:rPr>
          <w:bCs/>
          <w:i/>
          <w:iCs/>
        </w:rPr>
        <w:t>Personal Health Insurance</w:t>
      </w:r>
      <w:r w:rsidRPr="0007386E">
        <w:rPr>
          <w:b/>
        </w:rPr>
        <w:t xml:space="preserve"> - </w:t>
      </w:r>
      <w:r w:rsidRPr="0007386E">
        <w:t>Personal health insurance is not provided by Cal Poly University or the Internship. Proof of personal health insurance is required before starting the internship.</w:t>
      </w:r>
      <w:r w:rsidR="00805B9D" w:rsidRPr="0007386E">
        <w:t xml:space="preserve"> Interns are not eligible Cal Poly Student Health services.</w:t>
      </w:r>
    </w:p>
    <w:p w14:paraId="40268821" w14:textId="77777777" w:rsidR="00400478" w:rsidRPr="0007386E" w:rsidRDefault="00400478" w:rsidP="00E27282">
      <w:pPr>
        <w:jc w:val="both"/>
      </w:pPr>
      <w:r w:rsidRPr="0007386E">
        <w:tab/>
      </w:r>
    </w:p>
    <w:p w14:paraId="214141FE" w14:textId="6E6048AD" w:rsidR="00400478" w:rsidRPr="0007386E" w:rsidRDefault="00400478" w:rsidP="00E27282">
      <w:pPr>
        <w:jc w:val="both"/>
        <w:rPr>
          <w:b/>
        </w:rPr>
      </w:pPr>
      <w:r w:rsidRPr="0007386E">
        <w:rPr>
          <w:b/>
        </w:rPr>
        <w:t>Professional Memberships</w:t>
      </w:r>
    </w:p>
    <w:p w14:paraId="7ED10DEE" w14:textId="77777777" w:rsidR="006B47FC" w:rsidRPr="0007386E" w:rsidRDefault="006B47FC" w:rsidP="00E27282">
      <w:pPr>
        <w:jc w:val="both"/>
        <w:rPr>
          <w:b/>
        </w:rPr>
      </w:pPr>
    </w:p>
    <w:p w14:paraId="5F8D653E" w14:textId="77777777" w:rsidR="00400478" w:rsidRPr="0007386E" w:rsidRDefault="00400478" w:rsidP="00E27282">
      <w:pPr>
        <w:jc w:val="both"/>
      </w:pPr>
      <w:r w:rsidRPr="0007386E">
        <w:t>Membership will be required in the following professional organizations:</w:t>
      </w:r>
    </w:p>
    <w:p w14:paraId="4E71EFA9" w14:textId="1D4444A8" w:rsidR="00400478" w:rsidRPr="0007386E" w:rsidRDefault="00400478">
      <w:pPr>
        <w:numPr>
          <w:ilvl w:val="0"/>
          <w:numId w:val="24"/>
        </w:numPr>
        <w:jc w:val="both"/>
      </w:pPr>
      <w:r w:rsidRPr="0007386E">
        <w:t xml:space="preserve">Academy of Nutrition and Dietetics </w:t>
      </w:r>
      <w:r w:rsidR="00D55232" w:rsidRPr="0007386E">
        <w:t xml:space="preserve">(AND) </w:t>
      </w:r>
      <w:r w:rsidRPr="0007386E">
        <w:t xml:space="preserve">as a </w:t>
      </w:r>
      <w:r w:rsidR="00181244" w:rsidRPr="0007386E">
        <w:t>student</w:t>
      </w:r>
      <w:r w:rsidRPr="0007386E">
        <w:t xml:space="preserve"> member – Interns can register for membership on-line at </w:t>
      </w:r>
      <w:hyperlink r:id="rId33" w:history="1">
        <w:r w:rsidRPr="0007386E">
          <w:rPr>
            <w:rStyle w:val="Hyperlink"/>
          </w:rPr>
          <w:t>www.eatright.org</w:t>
        </w:r>
      </w:hyperlink>
      <w:r w:rsidRPr="0007386E">
        <w:t xml:space="preserve"> </w:t>
      </w:r>
      <w:r w:rsidR="009F14C9" w:rsidRPr="0007386E">
        <w:t xml:space="preserve">(be sure to </w:t>
      </w:r>
      <w:r w:rsidR="0049511B" w:rsidRPr="0007386E">
        <w:t xml:space="preserve">select </w:t>
      </w:r>
      <w:r w:rsidR="0067042E" w:rsidRPr="0007386E">
        <w:t>/</w:t>
      </w:r>
      <w:r w:rsidR="0049511B" w:rsidRPr="0007386E">
        <w:t xml:space="preserve"> change</w:t>
      </w:r>
      <w:r w:rsidR="009F14C9" w:rsidRPr="0007386E">
        <w:t xml:space="preserve"> your </w:t>
      </w:r>
      <w:r w:rsidR="0049511B" w:rsidRPr="0007386E">
        <w:t>state affiliation to California)</w:t>
      </w:r>
    </w:p>
    <w:p w14:paraId="04041511" w14:textId="569C8379" w:rsidR="00400478" w:rsidRPr="0007386E" w:rsidRDefault="00400478">
      <w:pPr>
        <w:numPr>
          <w:ilvl w:val="0"/>
          <w:numId w:val="24"/>
        </w:numPr>
        <w:jc w:val="both"/>
      </w:pPr>
      <w:r w:rsidRPr="0007386E">
        <w:t>California Academy of Nutrition and Dietetics (</w:t>
      </w:r>
      <w:r w:rsidR="00D55232" w:rsidRPr="0007386E">
        <w:t>CAND</w:t>
      </w:r>
      <w:r w:rsidRPr="0007386E">
        <w:t>)</w:t>
      </w:r>
    </w:p>
    <w:p w14:paraId="0FE325D1" w14:textId="79B983BD" w:rsidR="00400478" w:rsidRPr="0007386E" w:rsidRDefault="00400478" w:rsidP="00E27282">
      <w:pPr>
        <w:jc w:val="both"/>
        <w:rPr>
          <w:b/>
        </w:rPr>
      </w:pPr>
    </w:p>
    <w:p w14:paraId="7136938D" w14:textId="351051AE" w:rsidR="00400478" w:rsidRPr="0007386E" w:rsidRDefault="00400478" w:rsidP="00E27282">
      <w:pPr>
        <w:jc w:val="both"/>
        <w:rPr>
          <w:b/>
        </w:rPr>
      </w:pPr>
      <w:r w:rsidRPr="0007386E">
        <w:rPr>
          <w:b/>
        </w:rPr>
        <w:t>Professional Meetings</w:t>
      </w:r>
    </w:p>
    <w:p w14:paraId="4E1A618B" w14:textId="77777777" w:rsidR="006B47FC" w:rsidRPr="0007386E" w:rsidRDefault="006B47FC" w:rsidP="00E27282">
      <w:pPr>
        <w:jc w:val="both"/>
        <w:rPr>
          <w:b/>
        </w:rPr>
      </w:pPr>
    </w:p>
    <w:p w14:paraId="5CFFEC55" w14:textId="138902A5" w:rsidR="00400478" w:rsidRPr="0007386E" w:rsidRDefault="00400478" w:rsidP="00E27282">
      <w:pPr>
        <w:jc w:val="both"/>
      </w:pPr>
      <w:r w:rsidRPr="0007386E">
        <w:t>Interns may be required to attend various local meetings that are related to the diete</w:t>
      </w:r>
      <w:r w:rsidR="00F82DAC" w:rsidRPr="0007386E">
        <w:t xml:space="preserve">tic field as determined by the </w:t>
      </w:r>
      <w:r w:rsidR="00327DEF" w:rsidRPr="0007386E">
        <w:t>Program Director</w:t>
      </w:r>
      <w:r w:rsidRPr="0007386E">
        <w:t xml:space="preserve"> and</w:t>
      </w:r>
      <w:r w:rsidR="006925FC" w:rsidRPr="0007386E">
        <w:t>/or</w:t>
      </w:r>
      <w:r w:rsidRPr="0007386E">
        <w:t xml:space="preserve"> preceptors.  The cost of these meetings is usually </w:t>
      </w:r>
      <w:r w:rsidRPr="0007386E">
        <w:lastRenderedPageBreak/>
        <w:t>minimal or no charge</w:t>
      </w:r>
      <w:r w:rsidR="00805B9D" w:rsidRPr="0007386E">
        <w:t>.</w:t>
      </w:r>
      <w:r w:rsidR="00310E62" w:rsidRPr="0007386E">
        <w:t xml:space="preserve"> It is recommended that all interns attend the California Academy of Nutrition and Dietetics annual meeting in spring.</w:t>
      </w:r>
    </w:p>
    <w:p w14:paraId="304633AB" w14:textId="77777777" w:rsidR="00400478" w:rsidRPr="0007386E" w:rsidRDefault="00400478" w:rsidP="00E27282">
      <w:pPr>
        <w:jc w:val="both"/>
        <w:rPr>
          <w:b/>
        </w:rPr>
      </w:pPr>
    </w:p>
    <w:p w14:paraId="684741CE" w14:textId="77777777" w:rsidR="001701AD" w:rsidRPr="0007386E" w:rsidRDefault="00DA377C" w:rsidP="007D17FE">
      <w:pPr>
        <w:pStyle w:val="BodyText1"/>
        <w:ind w:firstLine="0"/>
        <w:jc w:val="both"/>
        <w:rPr>
          <w:rFonts w:eastAsia="Calibri"/>
          <w:b/>
          <w:szCs w:val="24"/>
          <w:lang w:bidi="en-US"/>
        </w:rPr>
      </w:pPr>
      <w:bookmarkStart w:id="27" w:name="ProgramCalendar"/>
      <w:r w:rsidRPr="0007386E">
        <w:rPr>
          <w:rFonts w:eastAsia="Calibri"/>
          <w:b/>
          <w:szCs w:val="24"/>
          <w:lang w:bidi="en-US"/>
        </w:rPr>
        <w:t xml:space="preserve">TENTATIVE </w:t>
      </w:r>
      <w:r w:rsidR="00C16E69" w:rsidRPr="0007386E">
        <w:rPr>
          <w:rFonts w:eastAsia="Calibri"/>
          <w:b/>
          <w:szCs w:val="24"/>
          <w:lang w:bidi="en-US"/>
        </w:rPr>
        <w:t xml:space="preserve">PROGRAM CALENDAR </w:t>
      </w:r>
    </w:p>
    <w:p w14:paraId="0D8F6EF9" w14:textId="1CFB1AFE" w:rsidR="00B2026E" w:rsidRPr="0007386E" w:rsidRDefault="00B2026E" w:rsidP="007D17FE">
      <w:pPr>
        <w:pStyle w:val="BodyText1"/>
        <w:ind w:firstLine="0"/>
        <w:jc w:val="both"/>
        <w:rPr>
          <w:rFonts w:eastAsia="Calibri"/>
          <w:b/>
          <w:szCs w:val="24"/>
          <w:lang w:bidi="en-US"/>
        </w:rPr>
      </w:pPr>
      <w:r w:rsidRPr="0007386E">
        <w:rPr>
          <w:rFonts w:eastAsia="Calibri"/>
          <w:b/>
          <w:szCs w:val="24"/>
          <w:lang w:bidi="en-US"/>
        </w:rPr>
        <w:t>DI</w:t>
      </w:r>
      <w:r w:rsidR="003F007F" w:rsidRPr="0007386E">
        <w:rPr>
          <w:rFonts w:eastAsia="Calibri"/>
          <w:b/>
          <w:szCs w:val="24"/>
          <w:lang w:bidi="en-US"/>
        </w:rPr>
        <w:t xml:space="preserve">: </w:t>
      </w:r>
      <w:r w:rsidR="004538DA" w:rsidRPr="0007386E">
        <w:rPr>
          <w:rFonts w:eastAsia="Calibri"/>
          <w:b/>
          <w:szCs w:val="24"/>
          <w:lang w:bidi="en-US"/>
        </w:rPr>
        <w:t>1</w:t>
      </w:r>
      <w:r w:rsidR="003218C0" w:rsidRPr="0007386E">
        <w:rPr>
          <w:rFonts w:eastAsia="Calibri"/>
          <w:b/>
          <w:szCs w:val="24"/>
          <w:lang w:bidi="en-US"/>
        </w:rPr>
        <w:t>-</w:t>
      </w:r>
      <w:r w:rsidR="004538DA" w:rsidRPr="0007386E">
        <w:rPr>
          <w:rFonts w:eastAsia="Calibri"/>
          <w:b/>
          <w:szCs w:val="24"/>
          <w:lang w:bidi="en-US"/>
        </w:rPr>
        <w:t>Year Calendar</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7"/>
        <w:gridCol w:w="5572"/>
      </w:tblGrid>
      <w:tr w:rsidR="00290659" w:rsidRPr="0007386E" w14:paraId="2A7A32B7"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0CADCAAD"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b/>
                <w:bCs/>
              </w:rPr>
              <w:t>Date</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0244F511"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b/>
                <w:bCs/>
              </w:rPr>
              <w:t>Activity</w:t>
            </w:r>
            <w:r w:rsidRPr="0007386E">
              <w:rPr>
                <w:rStyle w:val="eop"/>
              </w:rPr>
              <w:t> </w:t>
            </w:r>
          </w:p>
        </w:tc>
      </w:tr>
      <w:tr w:rsidR="00290659" w:rsidRPr="0007386E" w14:paraId="68B82971"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2CF87066"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August 24, </w:t>
            </w:r>
            <w:proofErr w:type="gramStart"/>
            <w:r w:rsidRPr="0007386E">
              <w:rPr>
                <w:rStyle w:val="normaltextrun"/>
              </w:rPr>
              <w:t>2026</w:t>
            </w:r>
            <w:proofErr w:type="gramEnd"/>
            <w:r w:rsidRPr="0007386E">
              <w:rPr>
                <w:rStyle w:val="normaltextrun"/>
              </w:rPr>
              <w:t> </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51FCC255"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Orientation – on campus</w:t>
            </w:r>
            <w:r w:rsidRPr="0007386E">
              <w:rPr>
                <w:rStyle w:val="eop"/>
              </w:rPr>
              <w:t> </w:t>
            </w:r>
          </w:p>
        </w:tc>
      </w:tr>
      <w:tr w:rsidR="00290659" w:rsidRPr="0007386E" w14:paraId="56DCB22E"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7C1AC9D6"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August 31, </w:t>
            </w:r>
            <w:proofErr w:type="gramStart"/>
            <w:r w:rsidRPr="0007386E">
              <w:rPr>
                <w:rStyle w:val="normaltextrun"/>
              </w:rPr>
              <w:t>2026</w:t>
            </w:r>
            <w:proofErr w:type="gramEnd"/>
            <w:r w:rsidRPr="0007386E">
              <w:rPr>
                <w:rStyle w:val="normaltextrun"/>
              </w:rPr>
              <w:t> </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2ABE0543"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First Didactic Session (Mondays only)</w:t>
            </w:r>
            <w:r w:rsidRPr="0007386E">
              <w:rPr>
                <w:rStyle w:val="eop"/>
              </w:rPr>
              <w:t> </w:t>
            </w:r>
          </w:p>
        </w:tc>
      </w:tr>
      <w:tr w:rsidR="00290659" w:rsidRPr="0007386E" w14:paraId="6F062D76"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6BAC7C8E"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September 1, </w:t>
            </w:r>
            <w:proofErr w:type="gramStart"/>
            <w:r w:rsidRPr="0007386E">
              <w:rPr>
                <w:rStyle w:val="normaltextrun"/>
              </w:rPr>
              <w:t>2026</w:t>
            </w:r>
            <w:proofErr w:type="gramEnd"/>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5333385D"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Begin Supervised Practice Rotations (Tuesdays-Fridays)</w:t>
            </w:r>
            <w:r w:rsidRPr="0007386E">
              <w:rPr>
                <w:rStyle w:val="eop"/>
              </w:rPr>
              <w:t> </w:t>
            </w:r>
          </w:p>
        </w:tc>
      </w:tr>
      <w:tr w:rsidR="00290659" w:rsidRPr="0007386E" w14:paraId="0B8A63C4"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5B0AF45D"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November 23 – 29, 2026</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4E4D6E39"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Fall Break</w:t>
            </w:r>
            <w:r w:rsidRPr="0007386E">
              <w:rPr>
                <w:rStyle w:val="eop"/>
              </w:rPr>
              <w:t> </w:t>
            </w:r>
          </w:p>
        </w:tc>
      </w:tr>
      <w:tr w:rsidR="00290659" w:rsidRPr="0007386E" w14:paraId="6DACE946"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57220E9F"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December 19, 2026 – January 3, </w:t>
            </w:r>
            <w:proofErr w:type="gramStart"/>
            <w:r w:rsidRPr="0007386E">
              <w:rPr>
                <w:rStyle w:val="normaltextrun"/>
              </w:rPr>
              <w:t>2027</w:t>
            </w:r>
            <w:proofErr w:type="gramEnd"/>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5097E159"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Winter Break</w:t>
            </w:r>
            <w:r w:rsidRPr="0007386E">
              <w:rPr>
                <w:rStyle w:val="eop"/>
              </w:rPr>
              <w:t> </w:t>
            </w:r>
          </w:p>
        </w:tc>
      </w:tr>
      <w:tr w:rsidR="00290659" w:rsidRPr="0007386E" w14:paraId="739BF2EA"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1D7E0962"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May 21, </w:t>
            </w:r>
            <w:proofErr w:type="gramStart"/>
            <w:r w:rsidRPr="0007386E">
              <w:rPr>
                <w:rStyle w:val="normaltextrun"/>
              </w:rPr>
              <w:t>2027</w:t>
            </w:r>
            <w:proofErr w:type="gramEnd"/>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073ABE1C"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End of Supervised Practice Rotations</w:t>
            </w:r>
            <w:r w:rsidRPr="0007386E">
              <w:rPr>
                <w:rStyle w:val="eop"/>
              </w:rPr>
              <w:t> </w:t>
            </w:r>
          </w:p>
        </w:tc>
      </w:tr>
      <w:tr w:rsidR="00290659" w:rsidRPr="0007386E" w14:paraId="2A11C962" w14:textId="77777777" w:rsidTr="00290659">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40C2E46F"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May 22, </w:t>
            </w:r>
            <w:proofErr w:type="gramStart"/>
            <w:r w:rsidRPr="0007386E">
              <w:rPr>
                <w:rStyle w:val="normaltextrun"/>
              </w:rPr>
              <w:t>2027</w:t>
            </w:r>
            <w:proofErr w:type="gramEnd"/>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0FC23FAF" w14:textId="77777777" w:rsidR="00290659" w:rsidRPr="0007386E" w:rsidRDefault="00290659">
            <w:pPr>
              <w:pStyle w:val="paragraph"/>
              <w:spacing w:before="0" w:beforeAutospacing="0" w:after="0" w:afterAutospacing="0"/>
              <w:textAlignment w:val="baseline"/>
              <w:rPr>
                <w:rFonts w:ascii="Segoe UI" w:hAnsi="Segoe UI" w:cs="Segoe UI"/>
                <w:sz w:val="18"/>
                <w:szCs w:val="18"/>
              </w:rPr>
            </w:pPr>
            <w:r w:rsidRPr="0007386E">
              <w:rPr>
                <w:rStyle w:val="normaltextrun"/>
              </w:rPr>
              <w:t>Graduation</w:t>
            </w:r>
            <w:r w:rsidRPr="0007386E">
              <w:rPr>
                <w:rStyle w:val="eop"/>
              </w:rPr>
              <w:t> </w:t>
            </w:r>
          </w:p>
        </w:tc>
      </w:tr>
      <w:tr w:rsidR="00290659" w:rsidRPr="0007386E" w14:paraId="28A2AFD0" w14:textId="77777777" w:rsidTr="00290659">
        <w:trPr>
          <w:trHeight w:val="300"/>
        </w:trPr>
        <w:tc>
          <w:tcPr>
            <w:tcW w:w="9359" w:type="dxa"/>
            <w:gridSpan w:val="2"/>
            <w:tcBorders>
              <w:top w:val="single" w:sz="6" w:space="0" w:color="BFBFBF"/>
              <w:left w:val="single" w:sz="6" w:space="0" w:color="BFBFBF"/>
              <w:bottom w:val="single" w:sz="6" w:space="0" w:color="BFBFBF"/>
              <w:right w:val="single" w:sz="6" w:space="0" w:color="BFBFBF"/>
            </w:tcBorders>
            <w:hideMark/>
          </w:tcPr>
          <w:p w14:paraId="07677FE9" w14:textId="77777777" w:rsidR="00290659" w:rsidRPr="0007386E" w:rsidRDefault="00290659">
            <w:pPr>
              <w:pStyle w:val="paragraph"/>
              <w:spacing w:before="0" w:beforeAutospacing="0" w:after="0" w:afterAutospacing="0"/>
              <w:jc w:val="both"/>
              <w:textAlignment w:val="baseline"/>
              <w:rPr>
                <w:rFonts w:ascii="Segoe UI" w:hAnsi="Segoe UI" w:cs="Segoe UI"/>
                <w:sz w:val="18"/>
                <w:szCs w:val="18"/>
              </w:rPr>
            </w:pPr>
            <w:r w:rsidRPr="0007386E">
              <w:rPr>
                <w:rStyle w:val="normaltextrun"/>
                <w:i/>
                <w:iCs/>
              </w:rPr>
              <w:t>This schedule is subject to change in response to unforeseen circumstances.</w:t>
            </w:r>
            <w:r w:rsidRPr="0007386E">
              <w:rPr>
                <w:rStyle w:val="eop"/>
              </w:rPr>
              <w:t> </w:t>
            </w:r>
          </w:p>
        </w:tc>
      </w:tr>
    </w:tbl>
    <w:p w14:paraId="0FBE0B36" w14:textId="77777777" w:rsidR="00290659" w:rsidRPr="0007386E" w:rsidRDefault="00290659" w:rsidP="007D17FE">
      <w:pPr>
        <w:pStyle w:val="BodyText1"/>
        <w:ind w:firstLine="0"/>
        <w:jc w:val="both"/>
        <w:rPr>
          <w:rFonts w:eastAsia="Calibri"/>
          <w:b/>
          <w:szCs w:val="24"/>
          <w:lang w:bidi="en-US"/>
        </w:rPr>
      </w:pPr>
    </w:p>
    <w:bookmarkEnd w:id="27"/>
    <w:p w14:paraId="47684A8C" w14:textId="50B97B9C" w:rsidR="00646A7B" w:rsidRPr="0007386E" w:rsidRDefault="00646A7B" w:rsidP="00646A7B">
      <w:pPr>
        <w:pStyle w:val="BodyText1"/>
        <w:ind w:firstLine="0"/>
        <w:jc w:val="both"/>
        <w:rPr>
          <w:rFonts w:eastAsia="Calibri"/>
          <w:b/>
          <w:szCs w:val="24"/>
          <w:lang w:bidi="en-US"/>
        </w:rPr>
      </w:pPr>
      <w:r w:rsidRPr="0007386E">
        <w:rPr>
          <w:rFonts w:eastAsia="Calibri"/>
          <w:b/>
          <w:szCs w:val="24"/>
          <w:lang w:bidi="en-US"/>
        </w:rPr>
        <w:t>MS</w:t>
      </w:r>
      <w:r w:rsidR="00DA377C" w:rsidRPr="0007386E">
        <w:rPr>
          <w:rFonts w:eastAsia="Calibri"/>
          <w:b/>
          <w:szCs w:val="24"/>
          <w:lang w:bidi="en-US"/>
        </w:rPr>
        <w:t>N + DI</w:t>
      </w:r>
      <w:r w:rsidR="003218C0" w:rsidRPr="0007386E">
        <w:rPr>
          <w:rFonts w:eastAsia="Calibri"/>
          <w:b/>
          <w:szCs w:val="24"/>
          <w:lang w:bidi="en-US"/>
        </w:rPr>
        <w:t>:</w:t>
      </w:r>
      <w:r w:rsidR="004538DA" w:rsidRPr="0007386E">
        <w:rPr>
          <w:rFonts w:eastAsia="Calibri"/>
          <w:b/>
          <w:szCs w:val="24"/>
          <w:lang w:bidi="en-US"/>
        </w:rPr>
        <w:t xml:space="preserve"> 2</w:t>
      </w:r>
      <w:r w:rsidR="003218C0" w:rsidRPr="0007386E">
        <w:rPr>
          <w:rFonts w:eastAsia="Calibri"/>
          <w:b/>
          <w:szCs w:val="24"/>
          <w:lang w:bidi="en-US"/>
        </w:rPr>
        <w:t>-</w:t>
      </w:r>
      <w:r w:rsidR="004538DA" w:rsidRPr="0007386E">
        <w:rPr>
          <w:rFonts w:eastAsia="Calibri"/>
          <w:b/>
          <w:szCs w:val="24"/>
          <w:lang w:bidi="en-US"/>
        </w:rPr>
        <w:t>Year Calendar</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7"/>
        <w:gridCol w:w="5572"/>
      </w:tblGrid>
      <w:tr w:rsidR="005D367A" w:rsidRPr="0007386E" w14:paraId="6B0CB480"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127B1F5C"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b/>
                <w:bCs/>
              </w:rPr>
              <w:t>Date</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186EBB1B"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b/>
                <w:bCs/>
              </w:rPr>
              <w:t>Activity</w:t>
            </w:r>
            <w:r w:rsidRPr="0007386E">
              <w:rPr>
                <w:rStyle w:val="eop"/>
              </w:rPr>
              <w:t> </w:t>
            </w:r>
          </w:p>
        </w:tc>
      </w:tr>
      <w:tr w:rsidR="005D367A" w:rsidRPr="0007386E" w14:paraId="79818BB9"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shd w:val="clear" w:color="auto" w:fill="F2F2F2"/>
            <w:hideMark/>
          </w:tcPr>
          <w:p w14:paraId="61758D75" w14:textId="77777777" w:rsidR="005D367A" w:rsidRPr="0007386E" w:rsidRDefault="005D367A">
            <w:pPr>
              <w:pStyle w:val="paragraph"/>
              <w:spacing w:before="0" w:beforeAutospacing="0" w:after="0" w:afterAutospacing="0"/>
              <w:jc w:val="center"/>
              <w:textAlignment w:val="baseline"/>
              <w:rPr>
                <w:rFonts w:ascii="Segoe UI" w:hAnsi="Segoe UI" w:cs="Segoe UI"/>
                <w:sz w:val="18"/>
                <w:szCs w:val="18"/>
              </w:rPr>
            </w:pPr>
            <w:r w:rsidRPr="0007386E">
              <w:rPr>
                <w:rStyle w:val="normaltextrun"/>
              </w:rPr>
              <w:t>YEAR 1</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shd w:val="clear" w:color="auto" w:fill="F2F2F2"/>
            <w:hideMark/>
          </w:tcPr>
          <w:p w14:paraId="75C09E30"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eop"/>
              </w:rPr>
              <w:t> </w:t>
            </w:r>
          </w:p>
        </w:tc>
      </w:tr>
      <w:tr w:rsidR="005D367A" w:rsidRPr="0007386E" w14:paraId="13F66183"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79DA34CF"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Fall Semester 2025</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4328EC19"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Coursework</w:t>
            </w:r>
            <w:r w:rsidRPr="0007386E">
              <w:rPr>
                <w:rStyle w:val="eop"/>
              </w:rPr>
              <w:t> </w:t>
            </w:r>
          </w:p>
        </w:tc>
      </w:tr>
      <w:tr w:rsidR="005D367A" w:rsidRPr="0007386E" w14:paraId="64EDE659"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6E079DAD"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Spring Semester 2026</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3538F3CE"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Coursework</w:t>
            </w:r>
            <w:r w:rsidRPr="0007386E">
              <w:rPr>
                <w:rStyle w:val="eop"/>
              </w:rPr>
              <w:t> </w:t>
            </w:r>
          </w:p>
        </w:tc>
      </w:tr>
      <w:tr w:rsidR="005D367A" w:rsidRPr="0007386E" w14:paraId="3B677D72"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shd w:val="clear" w:color="auto" w:fill="F2F2F2"/>
            <w:hideMark/>
          </w:tcPr>
          <w:p w14:paraId="15AACD3C" w14:textId="77777777" w:rsidR="005D367A" w:rsidRPr="0007386E" w:rsidRDefault="005D367A">
            <w:pPr>
              <w:pStyle w:val="paragraph"/>
              <w:spacing w:before="0" w:beforeAutospacing="0" w:after="0" w:afterAutospacing="0"/>
              <w:jc w:val="center"/>
              <w:textAlignment w:val="baseline"/>
              <w:rPr>
                <w:rFonts w:ascii="Segoe UI" w:hAnsi="Segoe UI" w:cs="Segoe UI"/>
                <w:sz w:val="18"/>
                <w:szCs w:val="18"/>
              </w:rPr>
            </w:pPr>
            <w:r w:rsidRPr="0007386E">
              <w:rPr>
                <w:rStyle w:val="normaltextrun"/>
              </w:rPr>
              <w:t>YEAR 2</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shd w:val="clear" w:color="auto" w:fill="F2F2F2"/>
            <w:hideMark/>
          </w:tcPr>
          <w:p w14:paraId="549035A9"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eop"/>
              </w:rPr>
              <w:t> </w:t>
            </w:r>
          </w:p>
        </w:tc>
      </w:tr>
      <w:tr w:rsidR="005D367A" w:rsidRPr="0007386E" w14:paraId="1648DBF0"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0C444B38"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August 24, </w:t>
            </w:r>
            <w:proofErr w:type="gramStart"/>
            <w:r w:rsidRPr="0007386E">
              <w:rPr>
                <w:rStyle w:val="normaltextrun"/>
              </w:rPr>
              <w:t>2026</w:t>
            </w:r>
            <w:proofErr w:type="gramEnd"/>
            <w:r w:rsidRPr="0007386E">
              <w:rPr>
                <w:rStyle w:val="normaltextrun"/>
              </w:rPr>
              <w:t> </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33065DCA"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Orientation – on campus</w:t>
            </w:r>
            <w:r w:rsidRPr="0007386E">
              <w:rPr>
                <w:rStyle w:val="eop"/>
              </w:rPr>
              <w:t> </w:t>
            </w:r>
          </w:p>
        </w:tc>
      </w:tr>
      <w:tr w:rsidR="005D367A" w:rsidRPr="0007386E" w14:paraId="311DEB76"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042A3998"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August 31, </w:t>
            </w:r>
            <w:proofErr w:type="gramStart"/>
            <w:r w:rsidRPr="0007386E">
              <w:rPr>
                <w:rStyle w:val="normaltextrun"/>
              </w:rPr>
              <w:t>2026</w:t>
            </w:r>
            <w:proofErr w:type="gramEnd"/>
            <w:r w:rsidRPr="0007386E">
              <w:rPr>
                <w:rStyle w:val="normaltextrun"/>
              </w:rPr>
              <w:t> </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62F0208F"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First Didactic Session (Mondays only)</w:t>
            </w:r>
            <w:r w:rsidRPr="0007386E">
              <w:rPr>
                <w:rStyle w:val="eop"/>
              </w:rPr>
              <w:t> </w:t>
            </w:r>
          </w:p>
        </w:tc>
      </w:tr>
      <w:tr w:rsidR="005D367A" w:rsidRPr="0007386E" w14:paraId="4DF1EC7B"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63DEDBB7"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September 1, </w:t>
            </w:r>
            <w:proofErr w:type="gramStart"/>
            <w:r w:rsidRPr="0007386E">
              <w:rPr>
                <w:rStyle w:val="normaltextrun"/>
              </w:rPr>
              <w:t>2026</w:t>
            </w:r>
            <w:proofErr w:type="gramEnd"/>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779FF11D"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Begin Supervised Practice Rotations (Tuesdays-Fridays)</w:t>
            </w:r>
            <w:r w:rsidRPr="0007386E">
              <w:rPr>
                <w:rStyle w:val="eop"/>
              </w:rPr>
              <w:t> </w:t>
            </w:r>
          </w:p>
        </w:tc>
      </w:tr>
      <w:tr w:rsidR="005D367A" w:rsidRPr="0007386E" w14:paraId="2543FC6F"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550A09C4"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November 23 – 29, 2026</w:t>
            </w: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7D25914C"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Fall Break</w:t>
            </w:r>
            <w:r w:rsidRPr="0007386E">
              <w:rPr>
                <w:rStyle w:val="eop"/>
              </w:rPr>
              <w:t> </w:t>
            </w:r>
          </w:p>
        </w:tc>
      </w:tr>
      <w:tr w:rsidR="005D367A" w:rsidRPr="0007386E" w14:paraId="46454267"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3C37F07D"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December 19, 2026 – January 3, </w:t>
            </w:r>
            <w:proofErr w:type="gramStart"/>
            <w:r w:rsidRPr="0007386E">
              <w:rPr>
                <w:rStyle w:val="normaltextrun"/>
              </w:rPr>
              <w:t>2027</w:t>
            </w:r>
            <w:proofErr w:type="gramEnd"/>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4911ADCC"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Winter Break</w:t>
            </w:r>
            <w:r w:rsidRPr="0007386E">
              <w:rPr>
                <w:rStyle w:val="eop"/>
              </w:rPr>
              <w:t> </w:t>
            </w:r>
          </w:p>
        </w:tc>
      </w:tr>
      <w:tr w:rsidR="005D367A" w:rsidRPr="0007386E" w14:paraId="1B8BC574"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6A113458"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 xml:space="preserve">May 21, </w:t>
            </w:r>
            <w:proofErr w:type="gramStart"/>
            <w:r w:rsidRPr="0007386E">
              <w:rPr>
                <w:rStyle w:val="normaltextrun"/>
              </w:rPr>
              <w:t>2027</w:t>
            </w:r>
            <w:proofErr w:type="gramEnd"/>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31120663"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End of Supervised Practice Rotations</w:t>
            </w:r>
            <w:r w:rsidRPr="0007386E">
              <w:rPr>
                <w:rStyle w:val="eop"/>
              </w:rPr>
              <w:t> </w:t>
            </w:r>
          </w:p>
        </w:tc>
      </w:tr>
      <w:tr w:rsidR="005D367A" w:rsidRPr="0007386E" w14:paraId="6E19AEB9" w14:textId="77777777" w:rsidTr="005D367A">
        <w:trPr>
          <w:trHeight w:val="300"/>
        </w:trPr>
        <w:tc>
          <w:tcPr>
            <w:tcW w:w="3787" w:type="dxa"/>
            <w:tcBorders>
              <w:top w:val="single" w:sz="6" w:space="0" w:color="BFBFBF"/>
              <w:left w:val="single" w:sz="6" w:space="0" w:color="BFBFBF"/>
              <w:bottom w:val="single" w:sz="6" w:space="0" w:color="BFBFBF"/>
              <w:right w:val="single" w:sz="6" w:space="0" w:color="BFBFBF"/>
            </w:tcBorders>
            <w:hideMark/>
          </w:tcPr>
          <w:p w14:paraId="5C22C38A"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eop"/>
              </w:rPr>
              <w:t> </w:t>
            </w:r>
          </w:p>
        </w:tc>
        <w:tc>
          <w:tcPr>
            <w:tcW w:w="5572" w:type="dxa"/>
            <w:tcBorders>
              <w:top w:val="single" w:sz="6" w:space="0" w:color="BFBFBF"/>
              <w:left w:val="single" w:sz="6" w:space="0" w:color="BFBFBF"/>
              <w:bottom w:val="single" w:sz="6" w:space="0" w:color="BFBFBF"/>
              <w:right w:val="single" w:sz="6" w:space="0" w:color="BFBFBF"/>
            </w:tcBorders>
            <w:hideMark/>
          </w:tcPr>
          <w:p w14:paraId="3CB45B27" w14:textId="77777777" w:rsidR="005D367A" w:rsidRPr="0007386E" w:rsidRDefault="005D367A">
            <w:pPr>
              <w:pStyle w:val="paragraph"/>
              <w:spacing w:before="0" w:beforeAutospacing="0" w:after="0" w:afterAutospacing="0"/>
              <w:textAlignment w:val="baseline"/>
              <w:rPr>
                <w:rFonts w:ascii="Segoe UI" w:hAnsi="Segoe UI" w:cs="Segoe UI"/>
                <w:sz w:val="18"/>
                <w:szCs w:val="18"/>
              </w:rPr>
            </w:pPr>
            <w:r w:rsidRPr="0007386E">
              <w:rPr>
                <w:rStyle w:val="normaltextrun"/>
              </w:rPr>
              <w:t>Graduation </w:t>
            </w:r>
            <w:r w:rsidRPr="0007386E">
              <w:rPr>
                <w:rStyle w:val="eop"/>
              </w:rPr>
              <w:t> </w:t>
            </w:r>
          </w:p>
        </w:tc>
      </w:tr>
      <w:tr w:rsidR="005D367A" w:rsidRPr="0007386E" w14:paraId="3AECA41F" w14:textId="77777777" w:rsidTr="005D367A">
        <w:trPr>
          <w:trHeight w:val="285"/>
        </w:trPr>
        <w:tc>
          <w:tcPr>
            <w:tcW w:w="9359" w:type="dxa"/>
            <w:gridSpan w:val="2"/>
            <w:tcBorders>
              <w:top w:val="single" w:sz="6" w:space="0" w:color="BFBFBF"/>
              <w:left w:val="single" w:sz="6" w:space="0" w:color="BFBFBF"/>
              <w:bottom w:val="single" w:sz="6" w:space="0" w:color="BFBFBF"/>
              <w:right w:val="single" w:sz="6" w:space="0" w:color="BFBFBF"/>
            </w:tcBorders>
            <w:hideMark/>
          </w:tcPr>
          <w:p w14:paraId="6A50DAF4" w14:textId="77777777" w:rsidR="005D367A" w:rsidRPr="0007386E" w:rsidRDefault="005D367A">
            <w:pPr>
              <w:pStyle w:val="paragraph"/>
              <w:spacing w:before="0" w:beforeAutospacing="0" w:after="0" w:afterAutospacing="0"/>
              <w:jc w:val="both"/>
              <w:textAlignment w:val="baseline"/>
              <w:rPr>
                <w:rFonts w:ascii="Segoe UI" w:hAnsi="Segoe UI" w:cs="Segoe UI"/>
                <w:sz w:val="18"/>
                <w:szCs w:val="18"/>
              </w:rPr>
            </w:pPr>
            <w:r w:rsidRPr="0007386E">
              <w:rPr>
                <w:rStyle w:val="normaltextrun"/>
                <w:i/>
                <w:iCs/>
              </w:rPr>
              <w:t>This schedule is subject to change in response to unforeseen circumstances.</w:t>
            </w:r>
            <w:r w:rsidRPr="0007386E">
              <w:rPr>
                <w:rStyle w:val="eop"/>
              </w:rPr>
              <w:t> </w:t>
            </w:r>
          </w:p>
        </w:tc>
      </w:tr>
    </w:tbl>
    <w:p w14:paraId="653BEFB8" w14:textId="77777777" w:rsidR="00646A7B" w:rsidRPr="0007386E" w:rsidRDefault="00646A7B" w:rsidP="007F6FE4">
      <w:pPr>
        <w:pStyle w:val="BodyText1"/>
        <w:spacing w:after="0"/>
        <w:ind w:firstLine="0"/>
        <w:jc w:val="both"/>
        <w:rPr>
          <w:rFonts w:eastAsia="Calibri"/>
          <w:szCs w:val="24"/>
          <w:lang w:bidi="en-US"/>
        </w:rPr>
      </w:pPr>
    </w:p>
    <w:p w14:paraId="5B13240C" w14:textId="1C2966EA" w:rsidR="005A76E9" w:rsidRPr="0007386E" w:rsidRDefault="007D17FE" w:rsidP="00E27282">
      <w:pPr>
        <w:pStyle w:val="BodyText1"/>
        <w:spacing w:after="0"/>
        <w:ind w:firstLine="0"/>
        <w:jc w:val="both"/>
        <w:rPr>
          <w:rFonts w:eastAsia="Calibri"/>
          <w:szCs w:val="24"/>
          <w:lang w:bidi="en-US"/>
        </w:rPr>
      </w:pPr>
      <w:r w:rsidRPr="0007386E">
        <w:rPr>
          <w:rFonts w:eastAsia="Calibri"/>
          <w:szCs w:val="24"/>
          <w:lang w:bidi="en-US"/>
        </w:rPr>
        <w:t>Please refer to</w:t>
      </w:r>
      <w:r w:rsidR="002F1031" w:rsidRPr="0007386E">
        <w:rPr>
          <w:rFonts w:eastAsia="Calibri"/>
          <w:szCs w:val="24"/>
          <w:lang w:bidi="en-US"/>
        </w:rPr>
        <w:t xml:space="preserve"> syllabi and calendar</w:t>
      </w:r>
      <w:r w:rsidR="00596ECD" w:rsidRPr="0007386E">
        <w:rPr>
          <w:rFonts w:eastAsia="Calibri"/>
          <w:szCs w:val="24"/>
          <w:lang w:bidi="en-US"/>
        </w:rPr>
        <w:t>s</w:t>
      </w:r>
      <w:r w:rsidR="002F1031" w:rsidRPr="0007386E">
        <w:rPr>
          <w:rFonts w:eastAsia="Calibri"/>
          <w:szCs w:val="24"/>
          <w:lang w:bidi="en-US"/>
        </w:rPr>
        <w:t xml:space="preserve"> for each quarter of the</w:t>
      </w:r>
      <w:r w:rsidRPr="0007386E">
        <w:rPr>
          <w:rFonts w:eastAsia="Calibri"/>
          <w:szCs w:val="24"/>
          <w:lang w:bidi="en-US"/>
        </w:rPr>
        <w:t xml:space="preserve"> Dietetic Internship </w:t>
      </w:r>
      <w:r w:rsidR="002F1031" w:rsidRPr="0007386E">
        <w:rPr>
          <w:rFonts w:eastAsia="Calibri"/>
          <w:szCs w:val="24"/>
          <w:lang w:bidi="en-US"/>
        </w:rPr>
        <w:t>Seminar</w:t>
      </w:r>
      <w:r w:rsidR="0035226B" w:rsidRPr="0007386E">
        <w:rPr>
          <w:rFonts w:eastAsia="Calibri"/>
          <w:szCs w:val="24"/>
          <w:lang w:bidi="en-US"/>
        </w:rPr>
        <w:t xml:space="preserve"> (</w:t>
      </w:r>
      <w:r w:rsidR="005D367A" w:rsidRPr="0007386E">
        <w:rPr>
          <w:rFonts w:eastAsia="Calibri"/>
          <w:szCs w:val="24"/>
          <w:lang w:bidi="en-US"/>
        </w:rPr>
        <w:t>NUTR 5550</w:t>
      </w:r>
      <w:r w:rsidR="0035226B" w:rsidRPr="0007386E">
        <w:rPr>
          <w:rFonts w:eastAsia="Calibri"/>
          <w:szCs w:val="24"/>
          <w:lang w:bidi="en-US"/>
        </w:rPr>
        <w:t>)</w:t>
      </w:r>
      <w:r w:rsidRPr="0007386E">
        <w:rPr>
          <w:rFonts w:eastAsia="Calibri"/>
          <w:szCs w:val="24"/>
          <w:lang w:bidi="en-US"/>
        </w:rPr>
        <w:t xml:space="preserve"> to identify legal holidays and other days off from Monday didactic sessions. </w:t>
      </w:r>
      <w:r w:rsidR="002F1031" w:rsidRPr="0007386E">
        <w:rPr>
          <w:rFonts w:eastAsia="Calibri"/>
          <w:szCs w:val="24"/>
          <w:lang w:bidi="en-US"/>
        </w:rPr>
        <w:t>Holidays during rotations (T</w:t>
      </w:r>
      <w:r w:rsidR="00596ECD" w:rsidRPr="0007386E">
        <w:rPr>
          <w:rFonts w:eastAsia="Calibri"/>
          <w:szCs w:val="24"/>
          <w:lang w:bidi="en-US"/>
        </w:rPr>
        <w:t xml:space="preserve">uesday </w:t>
      </w:r>
      <w:r w:rsidR="002F1031" w:rsidRPr="0007386E">
        <w:rPr>
          <w:rFonts w:eastAsia="Calibri"/>
          <w:szCs w:val="24"/>
          <w:lang w:bidi="en-US"/>
        </w:rPr>
        <w:t>-</w:t>
      </w:r>
      <w:r w:rsidR="00596ECD" w:rsidRPr="0007386E">
        <w:rPr>
          <w:rFonts w:eastAsia="Calibri"/>
          <w:szCs w:val="24"/>
          <w:lang w:bidi="en-US"/>
        </w:rPr>
        <w:t xml:space="preserve"> </w:t>
      </w:r>
      <w:r w:rsidR="002F1031" w:rsidRPr="0007386E">
        <w:rPr>
          <w:rFonts w:eastAsia="Calibri"/>
          <w:szCs w:val="24"/>
          <w:lang w:bidi="en-US"/>
        </w:rPr>
        <w:t>F</w:t>
      </w:r>
      <w:r w:rsidR="00596ECD" w:rsidRPr="0007386E">
        <w:rPr>
          <w:rFonts w:eastAsia="Calibri"/>
          <w:szCs w:val="24"/>
          <w:lang w:bidi="en-US"/>
        </w:rPr>
        <w:t>riday</w:t>
      </w:r>
      <w:r w:rsidR="002F1031" w:rsidRPr="0007386E">
        <w:rPr>
          <w:rFonts w:eastAsia="Calibri"/>
          <w:szCs w:val="24"/>
          <w:lang w:bidi="en-US"/>
        </w:rPr>
        <w:t>) are observed only</w:t>
      </w:r>
      <w:r w:rsidR="00596ECD" w:rsidRPr="0007386E">
        <w:rPr>
          <w:rFonts w:eastAsia="Calibri"/>
          <w:szCs w:val="24"/>
          <w:lang w:bidi="en-US"/>
        </w:rPr>
        <w:t xml:space="preserve"> in accordance with the</w:t>
      </w:r>
      <w:r w:rsidR="002F1031" w:rsidRPr="0007386E">
        <w:rPr>
          <w:rFonts w:eastAsia="Calibri"/>
          <w:szCs w:val="24"/>
          <w:lang w:bidi="en-US"/>
        </w:rPr>
        <w:t xml:space="preserve"> intern’s</w:t>
      </w:r>
      <w:r w:rsidR="00596ECD" w:rsidRPr="0007386E">
        <w:rPr>
          <w:rFonts w:eastAsia="Calibri"/>
          <w:szCs w:val="24"/>
          <w:lang w:bidi="en-US"/>
        </w:rPr>
        <w:t xml:space="preserve"> </w:t>
      </w:r>
      <w:r w:rsidR="006B47FC" w:rsidRPr="0007386E">
        <w:rPr>
          <w:rFonts w:eastAsia="Calibri"/>
          <w:szCs w:val="24"/>
          <w:lang w:bidi="en-US"/>
        </w:rPr>
        <w:t xml:space="preserve">rotation </w:t>
      </w:r>
      <w:r w:rsidR="00596ECD" w:rsidRPr="0007386E">
        <w:rPr>
          <w:rFonts w:eastAsia="Calibri"/>
          <w:szCs w:val="24"/>
          <w:lang w:bidi="en-US"/>
        </w:rPr>
        <w:t>site policies.</w:t>
      </w:r>
    </w:p>
    <w:p w14:paraId="237A1718" w14:textId="77777777" w:rsidR="005A76E9" w:rsidRPr="0007386E" w:rsidRDefault="005A76E9" w:rsidP="00E27282">
      <w:pPr>
        <w:pStyle w:val="BodyText1"/>
        <w:spacing w:after="0"/>
        <w:ind w:firstLine="0"/>
        <w:jc w:val="both"/>
        <w:rPr>
          <w:rFonts w:eastAsia="Calibri"/>
          <w:szCs w:val="24"/>
          <w:lang w:bidi="en-US"/>
        </w:rPr>
      </w:pPr>
    </w:p>
    <w:p w14:paraId="018CB680" w14:textId="2C72B9BF" w:rsidR="000969C0" w:rsidRPr="0007386E" w:rsidRDefault="000969C0" w:rsidP="00E27282">
      <w:pPr>
        <w:pStyle w:val="BodyText1"/>
        <w:spacing w:after="0"/>
        <w:ind w:firstLine="0"/>
        <w:jc w:val="both"/>
        <w:rPr>
          <w:b/>
          <w:caps/>
          <w:szCs w:val="24"/>
        </w:rPr>
      </w:pPr>
      <w:bookmarkStart w:id="28" w:name="Orientation"/>
      <w:r w:rsidRPr="0007386E">
        <w:rPr>
          <w:b/>
          <w:caps/>
          <w:szCs w:val="24"/>
        </w:rPr>
        <w:t>Orientation</w:t>
      </w:r>
      <w:r w:rsidR="000F5663" w:rsidRPr="0007386E">
        <w:rPr>
          <w:b/>
          <w:caps/>
          <w:szCs w:val="24"/>
        </w:rPr>
        <w:t xml:space="preserve"> &amp; Clinical Nutrition Refresher</w:t>
      </w:r>
    </w:p>
    <w:bookmarkEnd w:id="28"/>
    <w:p w14:paraId="0E41FBDC" w14:textId="77777777" w:rsidR="000969C0" w:rsidRPr="0007386E" w:rsidRDefault="000969C0" w:rsidP="00E27282">
      <w:pPr>
        <w:pStyle w:val="BodyText1"/>
        <w:spacing w:after="0"/>
        <w:ind w:firstLine="0"/>
        <w:jc w:val="both"/>
        <w:rPr>
          <w:b/>
          <w:caps/>
          <w:szCs w:val="24"/>
        </w:rPr>
      </w:pPr>
    </w:p>
    <w:p w14:paraId="6E47DB57" w14:textId="50B48EF1" w:rsidR="005D367A" w:rsidRPr="0007386E" w:rsidRDefault="000F5663" w:rsidP="00E27282">
      <w:pPr>
        <w:pStyle w:val="NormalWeb"/>
        <w:spacing w:before="0" w:beforeAutospacing="0" w:after="0" w:afterAutospacing="0" w:line="240" w:lineRule="auto"/>
        <w:jc w:val="both"/>
        <w:rPr>
          <w:rFonts w:ascii="Times New Roman" w:hAnsi="Times New Roman"/>
          <w:color w:val="auto"/>
          <w:sz w:val="24"/>
          <w:szCs w:val="24"/>
        </w:rPr>
      </w:pPr>
      <w:r w:rsidRPr="0007386E">
        <w:rPr>
          <w:rFonts w:ascii="Times New Roman" w:hAnsi="Times New Roman"/>
          <w:color w:val="auto"/>
          <w:sz w:val="24"/>
          <w:szCs w:val="24"/>
        </w:rPr>
        <w:lastRenderedPageBreak/>
        <w:t xml:space="preserve">Participation in both the Dietetic Internship </w:t>
      </w:r>
      <w:r w:rsidR="00FF252D" w:rsidRPr="0007386E">
        <w:rPr>
          <w:rFonts w:ascii="Times New Roman" w:hAnsi="Times New Roman"/>
          <w:color w:val="auto"/>
          <w:sz w:val="24"/>
          <w:szCs w:val="24"/>
        </w:rPr>
        <w:t xml:space="preserve">Orientation </w:t>
      </w:r>
      <w:r w:rsidRPr="0007386E">
        <w:rPr>
          <w:rFonts w:ascii="Times New Roman" w:hAnsi="Times New Roman"/>
          <w:color w:val="auto"/>
          <w:sz w:val="24"/>
          <w:szCs w:val="24"/>
        </w:rPr>
        <w:t>and the summer clinical nutrition refresher</w:t>
      </w:r>
      <w:r w:rsidR="00FF252D" w:rsidRPr="0007386E">
        <w:rPr>
          <w:rFonts w:ascii="Times New Roman" w:hAnsi="Times New Roman"/>
          <w:color w:val="auto"/>
          <w:sz w:val="24"/>
          <w:szCs w:val="24"/>
        </w:rPr>
        <w:t xml:space="preserve"> is mandatory. </w:t>
      </w:r>
      <w:r w:rsidRPr="0007386E">
        <w:rPr>
          <w:rFonts w:ascii="Times New Roman" w:hAnsi="Times New Roman"/>
          <w:color w:val="auto"/>
          <w:sz w:val="24"/>
          <w:szCs w:val="24"/>
        </w:rPr>
        <w:t>Orientation is a</w:t>
      </w:r>
      <w:r w:rsidR="00A01BBB" w:rsidRPr="0007386E">
        <w:rPr>
          <w:rFonts w:ascii="Times New Roman" w:hAnsi="Times New Roman"/>
          <w:color w:val="auto"/>
          <w:sz w:val="24"/>
          <w:szCs w:val="24"/>
        </w:rPr>
        <w:t xml:space="preserve"> </w:t>
      </w:r>
      <w:r w:rsidR="00877AA9" w:rsidRPr="0007386E">
        <w:rPr>
          <w:rFonts w:ascii="Times New Roman" w:hAnsi="Times New Roman"/>
          <w:color w:val="auto"/>
          <w:sz w:val="24"/>
          <w:szCs w:val="24"/>
        </w:rPr>
        <w:t>week-long</w:t>
      </w:r>
      <w:r w:rsidR="00FF252D" w:rsidRPr="0007386E">
        <w:rPr>
          <w:rFonts w:ascii="Times New Roman" w:hAnsi="Times New Roman"/>
          <w:color w:val="auto"/>
          <w:sz w:val="24"/>
          <w:szCs w:val="24"/>
        </w:rPr>
        <w:t xml:space="preserve"> program designed to introduce the intern to </w:t>
      </w:r>
      <w:r w:rsidR="00A23224" w:rsidRPr="0007386E">
        <w:rPr>
          <w:rFonts w:ascii="Times New Roman" w:hAnsi="Times New Roman"/>
          <w:color w:val="auto"/>
          <w:sz w:val="24"/>
          <w:szCs w:val="24"/>
        </w:rPr>
        <w:t>Cal Poly</w:t>
      </w:r>
      <w:r w:rsidR="00FF252D" w:rsidRPr="0007386E">
        <w:rPr>
          <w:rFonts w:ascii="Times New Roman" w:hAnsi="Times New Roman"/>
          <w:color w:val="auto"/>
          <w:sz w:val="24"/>
          <w:szCs w:val="24"/>
        </w:rPr>
        <w:t xml:space="preserve"> and the expectations of the internshi</w:t>
      </w:r>
      <w:r w:rsidRPr="0007386E">
        <w:rPr>
          <w:rFonts w:ascii="Times New Roman" w:hAnsi="Times New Roman"/>
          <w:color w:val="auto"/>
          <w:sz w:val="24"/>
          <w:szCs w:val="24"/>
        </w:rPr>
        <w:t>p</w:t>
      </w:r>
      <w:r w:rsidR="00FF252D" w:rsidRPr="0007386E">
        <w:rPr>
          <w:rFonts w:ascii="Times New Roman" w:hAnsi="Times New Roman"/>
          <w:color w:val="auto"/>
          <w:sz w:val="24"/>
          <w:szCs w:val="24"/>
        </w:rPr>
        <w:t xml:space="preserve"> and will help prepare interns for entry into supervised practice. </w:t>
      </w:r>
      <w:r w:rsidRPr="0007386E">
        <w:rPr>
          <w:rFonts w:ascii="Times New Roman" w:hAnsi="Times New Roman"/>
          <w:color w:val="auto"/>
          <w:sz w:val="24"/>
          <w:szCs w:val="24"/>
        </w:rPr>
        <w:t>The clinical nutrition refresher</w:t>
      </w:r>
      <w:r w:rsidR="00EF1DFE" w:rsidRPr="0007386E">
        <w:rPr>
          <w:rFonts w:ascii="Times New Roman" w:hAnsi="Times New Roman"/>
          <w:color w:val="auto"/>
          <w:sz w:val="24"/>
          <w:szCs w:val="24"/>
        </w:rPr>
        <w:t xml:space="preserve"> includes a series of homework assignments and participation in virtual </w:t>
      </w:r>
      <w:r w:rsidR="003C5863" w:rsidRPr="0007386E">
        <w:rPr>
          <w:rFonts w:ascii="Times New Roman" w:hAnsi="Times New Roman"/>
          <w:color w:val="auto"/>
          <w:sz w:val="24"/>
          <w:szCs w:val="24"/>
        </w:rPr>
        <w:t xml:space="preserve">or in-person </w:t>
      </w:r>
      <w:r w:rsidR="00EF1DFE" w:rsidRPr="0007386E">
        <w:rPr>
          <w:rFonts w:ascii="Times New Roman" w:hAnsi="Times New Roman"/>
          <w:color w:val="auto"/>
          <w:sz w:val="24"/>
          <w:szCs w:val="24"/>
        </w:rPr>
        <w:t>sessions with peers</w:t>
      </w:r>
      <w:r w:rsidRPr="0007386E">
        <w:rPr>
          <w:rFonts w:ascii="Times New Roman" w:hAnsi="Times New Roman"/>
          <w:color w:val="auto"/>
          <w:sz w:val="24"/>
          <w:szCs w:val="24"/>
        </w:rPr>
        <w:t xml:space="preserve"> to prepare you specifically for entry into the clinical rotations</w:t>
      </w:r>
      <w:r w:rsidR="00EF1DFE" w:rsidRPr="0007386E">
        <w:rPr>
          <w:rFonts w:ascii="Times New Roman" w:hAnsi="Times New Roman"/>
          <w:color w:val="auto"/>
          <w:sz w:val="24"/>
          <w:szCs w:val="24"/>
        </w:rPr>
        <w:t>.</w:t>
      </w:r>
    </w:p>
    <w:p w14:paraId="68262323" w14:textId="77777777" w:rsidR="005D367A" w:rsidRPr="0007386E" w:rsidRDefault="005D367A" w:rsidP="00E27282">
      <w:pPr>
        <w:pStyle w:val="NormalWeb"/>
        <w:spacing w:before="0" w:beforeAutospacing="0" w:after="0" w:afterAutospacing="0" w:line="240" w:lineRule="auto"/>
        <w:jc w:val="both"/>
        <w:rPr>
          <w:rFonts w:ascii="Times New Roman" w:hAnsi="Times New Roman"/>
          <w:color w:val="auto"/>
          <w:sz w:val="24"/>
          <w:szCs w:val="24"/>
        </w:rPr>
      </w:pPr>
    </w:p>
    <w:p w14:paraId="4092D19A" w14:textId="463615F9" w:rsidR="005D367A" w:rsidRPr="0007386E" w:rsidRDefault="005D367A" w:rsidP="005D367A">
      <w:pPr>
        <w:pStyle w:val="paragraph"/>
        <w:spacing w:before="0" w:beforeAutospacing="0" w:after="0" w:afterAutospacing="0"/>
        <w:jc w:val="both"/>
        <w:textAlignment w:val="baseline"/>
        <w:rPr>
          <w:rFonts w:ascii="Segoe UI" w:hAnsi="Segoe UI" w:cs="Segoe UI"/>
          <w:sz w:val="18"/>
          <w:szCs w:val="18"/>
        </w:rPr>
      </w:pPr>
      <w:r w:rsidRPr="0007386E">
        <w:rPr>
          <w:rStyle w:val="normaltextrun"/>
        </w:rPr>
        <w:t>Supervised practice hours are scheduled to accommodate the needs of participating rotation sites and preceptors. The schedule aligns with the university academic calendar by starting in August, following most academic holidays, and concluding prior to commencement. </w:t>
      </w:r>
      <w:r w:rsidRPr="0007386E">
        <w:rPr>
          <w:rStyle w:val="eop"/>
        </w:rPr>
        <w:t> </w:t>
      </w:r>
    </w:p>
    <w:p w14:paraId="5B7FCF2B" w14:textId="23F5DA35" w:rsidR="005D367A" w:rsidRPr="0007386E" w:rsidRDefault="005D367A" w:rsidP="005D367A">
      <w:pPr>
        <w:pStyle w:val="paragraph"/>
        <w:spacing w:before="0" w:beforeAutospacing="0" w:after="0" w:afterAutospacing="0"/>
        <w:jc w:val="both"/>
        <w:textAlignment w:val="baseline"/>
        <w:rPr>
          <w:rFonts w:ascii="Segoe UI" w:hAnsi="Segoe UI" w:cs="Segoe UI"/>
          <w:sz w:val="18"/>
          <w:szCs w:val="18"/>
        </w:rPr>
      </w:pPr>
    </w:p>
    <w:p w14:paraId="513B96BC" w14:textId="7A871CF0" w:rsidR="005D367A" w:rsidRPr="0007386E" w:rsidRDefault="005D367A" w:rsidP="005D367A">
      <w:pPr>
        <w:pStyle w:val="paragraph"/>
        <w:spacing w:before="0" w:beforeAutospacing="0" w:after="0" w:afterAutospacing="0"/>
        <w:jc w:val="both"/>
        <w:textAlignment w:val="baseline"/>
        <w:rPr>
          <w:rFonts w:ascii="Segoe UI" w:hAnsi="Segoe UI" w:cs="Segoe UI"/>
          <w:sz w:val="18"/>
          <w:szCs w:val="18"/>
        </w:rPr>
      </w:pPr>
      <w:r w:rsidRPr="0007386E">
        <w:rPr>
          <w:rStyle w:val="normaltextrun"/>
        </w:rPr>
        <w:t>University Calendar: </w:t>
      </w:r>
      <w:hyperlink r:id="rId34" w:tgtFrame="_blank" w:history="1">
        <w:r w:rsidRPr="0007386E">
          <w:rPr>
            <w:rStyle w:val="normaltextrun"/>
            <w:color w:val="0000FF"/>
            <w:u w:val="single"/>
          </w:rPr>
          <w:t>https://registrar.calpoly.edu/academic-calendar-2026-2027</w:t>
        </w:r>
      </w:hyperlink>
    </w:p>
    <w:p w14:paraId="6E0765AD" w14:textId="0A794785" w:rsidR="00F32972" w:rsidRPr="0007386E" w:rsidRDefault="00F32972" w:rsidP="00E27282">
      <w:pPr>
        <w:pStyle w:val="BodyText1"/>
        <w:spacing w:after="0"/>
        <w:ind w:firstLine="0"/>
        <w:jc w:val="both"/>
        <w:rPr>
          <w:b/>
          <w:caps/>
          <w:szCs w:val="24"/>
        </w:rPr>
      </w:pPr>
    </w:p>
    <w:p w14:paraId="2CD48C7B" w14:textId="2A5B370F" w:rsidR="00B350AA" w:rsidRPr="0007386E" w:rsidRDefault="000969C0" w:rsidP="00E27282">
      <w:pPr>
        <w:pStyle w:val="BodyText1"/>
        <w:spacing w:after="0"/>
        <w:ind w:firstLine="0"/>
        <w:jc w:val="both"/>
        <w:rPr>
          <w:szCs w:val="24"/>
        </w:rPr>
      </w:pPr>
      <w:bookmarkStart w:id="29" w:name="Transportation"/>
      <w:r w:rsidRPr="0007386E">
        <w:rPr>
          <w:b/>
          <w:caps/>
          <w:szCs w:val="24"/>
        </w:rPr>
        <w:t>Transportation</w:t>
      </w:r>
    </w:p>
    <w:bookmarkEnd w:id="29"/>
    <w:p w14:paraId="711E18D5" w14:textId="77777777" w:rsidR="00B350AA" w:rsidRPr="0007386E" w:rsidRDefault="00B350AA" w:rsidP="00E27282">
      <w:pPr>
        <w:pStyle w:val="BodyText1"/>
        <w:spacing w:after="0"/>
        <w:ind w:hanging="120"/>
        <w:jc w:val="both"/>
        <w:rPr>
          <w:b/>
          <w:caps/>
          <w:szCs w:val="24"/>
        </w:rPr>
      </w:pPr>
    </w:p>
    <w:p w14:paraId="2AAB8E87" w14:textId="7D31F9EF" w:rsidR="000969C0" w:rsidRPr="0007386E" w:rsidRDefault="00204AD2" w:rsidP="00E27282">
      <w:pPr>
        <w:pStyle w:val="BodyText1"/>
        <w:spacing w:after="0"/>
        <w:ind w:firstLine="0"/>
        <w:jc w:val="both"/>
        <w:rPr>
          <w:szCs w:val="24"/>
        </w:rPr>
      </w:pPr>
      <w:r w:rsidRPr="0007386E">
        <w:rPr>
          <w:szCs w:val="24"/>
        </w:rPr>
        <w:t>R</w:t>
      </w:r>
      <w:r w:rsidR="00A62C67" w:rsidRPr="0007386E">
        <w:rPr>
          <w:szCs w:val="24"/>
        </w:rPr>
        <w:t>otations are situated at various locations throughout San Luis Obispo</w:t>
      </w:r>
      <w:r w:rsidR="00294C67" w:rsidRPr="0007386E">
        <w:rPr>
          <w:szCs w:val="24"/>
        </w:rPr>
        <w:t>,</w:t>
      </w:r>
      <w:r w:rsidR="00A62C67" w:rsidRPr="0007386E">
        <w:rPr>
          <w:szCs w:val="24"/>
        </w:rPr>
        <w:t xml:space="preserve"> Santa Barbara</w:t>
      </w:r>
      <w:r w:rsidR="00294C67" w:rsidRPr="0007386E">
        <w:rPr>
          <w:szCs w:val="24"/>
        </w:rPr>
        <w:t>, Ventura</w:t>
      </w:r>
      <w:r w:rsidR="009F103E" w:rsidRPr="0007386E">
        <w:rPr>
          <w:szCs w:val="24"/>
        </w:rPr>
        <w:t xml:space="preserve"> Counties, though other </w:t>
      </w:r>
      <w:r w:rsidRPr="0007386E">
        <w:rPr>
          <w:i/>
          <w:iCs/>
          <w:szCs w:val="24"/>
        </w:rPr>
        <w:t xml:space="preserve">optional </w:t>
      </w:r>
      <w:r w:rsidR="009F103E" w:rsidRPr="0007386E">
        <w:rPr>
          <w:szCs w:val="24"/>
        </w:rPr>
        <w:t xml:space="preserve">remote/distance rotations may be located </w:t>
      </w:r>
      <w:r w:rsidRPr="0007386E">
        <w:rPr>
          <w:szCs w:val="24"/>
        </w:rPr>
        <w:t xml:space="preserve">elsewhere. </w:t>
      </w:r>
      <w:r w:rsidR="00A62C67" w:rsidRPr="0007386E">
        <w:rPr>
          <w:szCs w:val="24"/>
        </w:rPr>
        <w:t xml:space="preserve">Interns must provide their own transportation.  California law requires that all drivers carry a minimum of collision and liability insurance.  Cal Poly assumes no liability if an intern is involved in an accident on </w:t>
      </w:r>
      <w:r w:rsidR="00351C1E" w:rsidRPr="0007386E">
        <w:rPr>
          <w:szCs w:val="24"/>
        </w:rPr>
        <w:t>thei</w:t>
      </w:r>
      <w:r w:rsidR="00A62C67" w:rsidRPr="0007386E">
        <w:rPr>
          <w:szCs w:val="24"/>
        </w:rPr>
        <w:t xml:space="preserve">r way to/from a rotation or other planned learning experience. Public transportation is also </w:t>
      </w:r>
      <w:proofErr w:type="gramStart"/>
      <w:r w:rsidR="00A62C67" w:rsidRPr="0007386E">
        <w:rPr>
          <w:szCs w:val="24"/>
        </w:rPr>
        <w:t>available</w:t>
      </w:r>
      <w:proofErr w:type="gramEnd"/>
      <w:r w:rsidR="00A62C67" w:rsidRPr="0007386E">
        <w:rPr>
          <w:szCs w:val="24"/>
        </w:rPr>
        <w:t xml:space="preserve"> and bike lanes are common in both counties. Please note that in some rotations</w:t>
      </w:r>
      <w:r w:rsidR="00A6376F" w:rsidRPr="0007386E">
        <w:rPr>
          <w:szCs w:val="24"/>
        </w:rPr>
        <w:t>,</w:t>
      </w:r>
      <w:r w:rsidR="00A62C67" w:rsidRPr="0007386E">
        <w:rPr>
          <w:szCs w:val="24"/>
        </w:rPr>
        <w:t xml:space="preserve"> interns will need to drive since they may be visiting several facilities in one day.</w:t>
      </w:r>
    </w:p>
    <w:p w14:paraId="1287A14B" w14:textId="77777777" w:rsidR="000969C0" w:rsidRPr="0007386E" w:rsidRDefault="000969C0" w:rsidP="00E27282">
      <w:pPr>
        <w:pStyle w:val="BodyText1"/>
        <w:spacing w:after="0"/>
        <w:jc w:val="both"/>
        <w:rPr>
          <w:szCs w:val="24"/>
        </w:rPr>
      </w:pPr>
    </w:p>
    <w:p w14:paraId="78438253" w14:textId="303BAC4C" w:rsidR="000969C0" w:rsidRPr="0007386E" w:rsidRDefault="00A62C67" w:rsidP="00E27282">
      <w:pPr>
        <w:pStyle w:val="BodyText1"/>
        <w:spacing w:after="0"/>
        <w:ind w:firstLine="0"/>
        <w:jc w:val="both"/>
        <w:rPr>
          <w:b/>
          <w:caps/>
          <w:szCs w:val="24"/>
        </w:rPr>
      </w:pPr>
      <w:bookmarkStart w:id="30" w:name="FacultyandStaff"/>
      <w:r w:rsidRPr="0007386E">
        <w:rPr>
          <w:b/>
          <w:caps/>
          <w:szCs w:val="24"/>
        </w:rPr>
        <w:t>program director</w:t>
      </w:r>
      <w:r w:rsidR="00FF3BAF" w:rsidRPr="0007386E">
        <w:rPr>
          <w:b/>
          <w:caps/>
          <w:szCs w:val="24"/>
        </w:rPr>
        <w:t xml:space="preserve"> </w:t>
      </w:r>
      <w:r w:rsidRPr="0007386E">
        <w:rPr>
          <w:b/>
          <w:caps/>
          <w:szCs w:val="24"/>
        </w:rPr>
        <w:t>information</w:t>
      </w:r>
    </w:p>
    <w:bookmarkEnd w:id="30"/>
    <w:p w14:paraId="50EBA050" w14:textId="77777777" w:rsidR="000969C0" w:rsidRPr="0007386E" w:rsidRDefault="000969C0" w:rsidP="00E27282">
      <w:pPr>
        <w:pStyle w:val="BodyText1"/>
        <w:spacing w:after="0"/>
        <w:ind w:firstLine="0"/>
        <w:jc w:val="both"/>
        <w:rPr>
          <w:b/>
          <w:caps/>
          <w:szCs w:val="24"/>
        </w:rPr>
      </w:pPr>
    </w:p>
    <w:p w14:paraId="499639F8" w14:textId="77777777" w:rsidR="004A28D9" w:rsidRPr="0007386E" w:rsidRDefault="004A28D9" w:rsidP="00E27282">
      <w:pPr>
        <w:pStyle w:val="BodyText1"/>
        <w:spacing w:after="0"/>
        <w:jc w:val="both"/>
        <w:rPr>
          <w:i/>
          <w:szCs w:val="24"/>
        </w:rPr>
        <w:sectPr w:rsidR="004A28D9" w:rsidRPr="0007386E" w:rsidSect="00F109A5">
          <w:pgSz w:w="12240" w:h="15840"/>
          <w:pgMar w:top="2016" w:right="1440" w:bottom="1440" w:left="1440" w:header="720" w:footer="720" w:gutter="0"/>
          <w:cols w:space="720"/>
          <w:docGrid w:linePitch="360"/>
        </w:sectPr>
      </w:pPr>
    </w:p>
    <w:p w14:paraId="3C8BC3E4" w14:textId="1FF02816" w:rsidR="0078425F" w:rsidRPr="0007386E" w:rsidRDefault="0078425F" w:rsidP="004A28D9">
      <w:pPr>
        <w:pStyle w:val="BodyText1"/>
        <w:spacing w:after="0"/>
        <w:ind w:firstLine="0"/>
        <w:jc w:val="both"/>
        <w:rPr>
          <w:i/>
          <w:szCs w:val="24"/>
        </w:rPr>
      </w:pPr>
      <w:r w:rsidRPr="0007386E">
        <w:rPr>
          <w:i/>
          <w:szCs w:val="24"/>
        </w:rPr>
        <w:t>Program Director</w:t>
      </w:r>
    </w:p>
    <w:p w14:paraId="03AEEFD9" w14:textId="72FBAF94" w:rsidR="000969C0" w:rsidRPr="0007386E" w:rsidRDefault="00FF3BAF" w:rsidP="004A28D9">
      <w:pPr>
        <w:pStyle w:val="BodyText1"/>
        <w:spacing w:after="0"/>
        <w:ind w:firstLine="0"/>
        <w:jc w:val="both"/>
        <w:rPr>
          <w:iCs/>
          <w:szCs w:val="24"/>
        </w:rPr>
      </w:pPr>
      <w:r w:rsidRPr="0007386E">
        <w:rPr>
          <w:iCs/>
          <w:szCs w:val="24"/>
        </w:rPr>
        <w:t>Kari Pilolla</w:t>
      </w:r>
      <w:r w:rsidR="00DA4359" w:rsidRPr="0007386E">
        <w:rPr>
          <w:iCs/>
          <w:szCs w:val="24"/>
        </w:rPr>
        <w:t xml:space="preserve">, </w:t>
      </w:r>
      <w:r w:rsidR="008B2700" w:rsidRPr="0007386E">
        <w:rPr>
          <w:iCs/>
          <w:szCs w:val="24"/>
        </w:rPr>
        <w:t>PhD</w:t>
      </w:r>
      <w:r w:rsidR="00DA4359" w:rsidRPr="0007386E">
        <w:rPr>
          <w:iCs/>
          <w:szCs w:val="24"/>
        </w:rPr>
        <w:t xml:space="preserve">, </w:t>
      </w:r>
      <w:r w:rsidR="00EE21BB" w:rsidRPr="0007386E">
        <w:rPr>
          <w:iCs/>
          <w:szCs w:val="24"/>
        </w:rPr>
        <w:t>RDN</w:t>
      </w:r>
    </w:p>
    <w:p w14:paraId="25D74BB8" w14:textId="77777777" w:rsidR="00A6376F" w:rsidRPr="0007386E" w:rsidRDefault="00A6376F" w:rsidP="004A28D9">
      <w:pPr>
        <w:pStyle w:val="BodyText1"/>
        <w:spacing w:after="0"/>
        <w:ind w:firstLine="0"/>
        <w:jc w:val="both"/>
        <w:rPr>
          <w:szCs w:val="24"/>
        </w:rPr>
      </w:pPr>
      <w:r w:rsidRPr="0007386E">
        <w:rPr>
          <w:szCs w:val="24"/>
        </w:rPr>
        <w:t>Associate Professor</w:t>
      </w:r>
    </w:p>
    <w:p w14:paraId="78089878" w14:textId="24E2A4C1" w:rsidR="00DA4359" w:rsidRPr="0007386E" w:rsidRDefault="00A62C67" w:rsidP="004A28D9">
      <w:pPr>
        <w:pStyle w:val="BodyText1"/>
        <w:spacing w:after="0"/>
        <w:ind w:firstLine="0"/>
        <w:jc w:val="both"/>
        <w:rPr>
          <w:szCs w:val="24"/>
        </w:rPr>
      </w:pPr>
      <w:r w:rsidRPr="0007386E">
        <w:rPr>
          <w:szCs w:val="24"/>
        </w:rPr>
        <w:t>Director, Dietetic Internship</w:t>
      </w:r>
      <w:r w:rsidR="00A6376F" w:rsidRPr="0007386E">
        <w:rPr>
          <w:szCs w:val="24"/>
        </w:rPr>
        <w:t xml:space="preserve"> Program</w:t>
      </w:r>
    </w:p>
    <w:p w14:paraId="0BABE2A9" w14:textId="77777777" w:rsidR="004A28D9" w:rsidRPr="0007386E" w:rsidRDefault="00A325A8" w:rsidP="004A28D9">
      <w:pPr>
        <w:pStyle w:val="BodyText1"/>
        <w:spacing w:after="0"/>
        <w:ind w:firstLine="0"/>
        <w:jc w:val="both"/>
        <w:rPr>
          <w:szCs w:val="24"/>
        </w:rPr>
      </w:pPr>
      <w:r w:rsidRPr="0007386E">
        <w:rPr>
          <w:szCs w:val="24"/>
        </w:rPr>
        <w:t>805-756-5419</w:t>
      </w:r>
      <w:r w:rsidR="006811D2" w:rsidRPr="0007386E">
        <w:rPr>
          <w:szCs w:val="24"/>
        </w:rPr>
        <w:tab/>
      </w:r>
    </w:p>
    <w:p w14:paraId="6C99562E" w14:textId="18495FB0" w:rsidR="00937FAC" w:rsidRPr="0007386E" w:rsidRDefault="004A28D9" w:rsidP="004A28D9">
      <w:pPr>
        <w:pStyle w:val="BodyText1"/>
        <w:spacing w:after="0"/>
        <w:ind w:firstLine="0"/>
        <w:jc w:val="both"/>
        <w:rPr>
          <w:szCs w:val="24"/>
        </w:rPr>
      </w:pPr>
      <w:hyperlink r:id="rId35" w:history="1">
        <w:r w:rsidRPr="0007386E">
          <w:rPr>
            <w:rStyle w:val="Hyperlink"/>
            <w:szCs w:val="24"/>
          </w:rPr>
          <w:t>kpilolla@calpoly.edu</w:t>
        </w:r>
      </w:hyperlink>
    </w:p>
    <w:p w14:paraId="03406DF1" w14:textId="77777777" w:rsidR="0078425F" w:rsidRPr="0007386E" w:rsidRDefault="0078425F" w:rsidP="0078425F">
      <w:pPr>
        <w:pStyle w:val="BodyText1"/>
        <w:spacing w:after="0"/>
        <w:ind w:firstLine="0"/>
        <w:jc w:val="both"/>
        <w:rPr>
          <w:szCs w:val="24"/>
        </w:rPr>
      </w:pPr>
      <w:bookmarkStart w:id="31" w:name="VerifStatementandCert"/>
    </w:p>
    <w:p w14:paraId="01F7FE8B" w14:textId="59C655CB" w:rsidR="00244C20" w:rsidRPr="0007386E" w:rsidRDefault="00244C20" w:rsidP="0078425F">
      <w:pPr>
        <w:pStyle w:val="BodyText1"/>
        <w:spacing w:after="0"/>
        <w:ind w:left="-630" w:firstLine="0"/>
        <w:rPr>
          <w:szCs w:val="24"/>
        </w:rPr>
      </w:pPr>
      <w:r w:rsidRPr="0007386E">
        <w:rPr>
          <w:i/>
          <w:szCs w:val="24"/>
        </w:rPr>
        <w:t>Mailing Address:</w:t>
      </w:r>
    </w:p>
    <w:p w14:paraId="21ECC2AA" w14:textId="2054DEFF" w:rsidR="00244C20" w:rsidRPr="0007386E" w:rsidRDefault="00244C20" w:rsidP="0078425F">
      <w:pPr>
        <w:pStyle w:val="BodyText1"/>
        <w:spacing w:after="0"/>
        <w:ind w:left="-630" w:firstLine="0"/>
        <w:rPr>
          <w:szCs w:val="24"/>
        </w:rPr>
      </w:pPr>
      <w:r w:rsidRPr="0007386E">
        <w:rPr>
          <w:szCs w:val="24"/>
        </w:rPr>
        <w:t xml:space="preserve">Dietetic Internship </w:t>
      </w:r>
      <w:r w:rsidR="0078425F" w:rsidRPr="0007386E">
        <w:rPr>
          <w:szCs w:val="24"/>
        </w:rPr>
        <w:br/>
      </w:r>
      <w:r w:rsidRPr="0007386E">
        <w:rPr>
          <w:szCs w:val="24"/>
        </w:rPr>
        <w:t xml:space="preserve">Food Science </w:t>
      </w:r>
      <w:r w:rsidR="0078425F" w:rsidRPr="0007386E">
        <w:rPr>
          <w:szCs w:val="24"/>
        </w:rPr>
        <w:t>&amp;</w:t>
      </w:r>
      <w:r w:rsidRPr="0007386E">
        <w:rPr>
          <w:szCs w:val="24"/>
        </w:rPr>
        <w:t xml:space="preserve"> Nutrition Department </w:t>
      </w:r>
    </w:p>
    <w:p w14:paraId="12F4A5A9" w14:textId="77777777" w:rsidR="00244C20" w:rsidRPr="0007386E" w:rsidRDefault="00244C20" w:rsidP="0078425F">
      <w:pPr>
        <w:pStyle w:val="BodyText1"/>
        <w:spacing w:after="0"/>
        <w:ind w:left="-630" w:firstLine="0"/>
        <w:rPr>
          <w:szCs w:val="24"/>
        </w:rPr>
      </w:pPr>
      <w:r w:rsidRPr="0007386E">
        <w:rPr>
          <w:szCs w:val="24"/>
        </w:rPr>
        <w:t>1 Grand Avenue</w:t>
      </w:r>
    </w:p>
    <w:p w14:paraId="4E83EF2E" w14:textId="77777777" w:rsidR="00244C20" w:rsidRPr="0007386E" w:rsidRDefault="00244C20" w:rsidP="0078425F">
      <w:pPr>
        <w:pStyle w:val="BodyText1"/>
        <w:spacing w:after="0"/>
        <w:ind w:left="-630" w:firstLine="0"/>
        <w:rPr>
          <w:szCs w:val="24"/>
        </w:rPr>
      </w:pPr>
      <w:r w:rsidRPr="0007386E">
        <w:rPr>
          <w:szCs w:val="24"/>
        </w:rPr>
        <w:t>California Polytechnic State University</w:t>
      </w:r>
    </w:p>
    <w:p w14:paraId="367B86B0" w14:textId="77777777" w:rsidR="00244C20" w:rsidRPr="0007386E" w:rsidRDefault="00244C20" w:rsidP="0078425F">
      <w:pPr>
        <w:pStyle w:val="BodyText1"/>
        <w:spacing w:after="0"/>
        <w:ind w:left="-630" w:firstLine="0"/>
        <w:rPr>
          <w:szCs w:val="24"/>
        </w:rPr>
      </w:pPr>
      <w:r w:rsidRPr="0007386E">
        <w:rPr>
          <w:szCs w:val="24"/>
        </w:rPr>
        <w:t>San Luis Obispo, CA 93407</w:t>
      </w:r>
    </w:p>
    <w:p w14:paraId="233ABE08" w14:textId="77777777" w:rsidR="004A28D9" w:rsidRPr="0007386E" w:rsidRDefault="004A28D9" w:rsidP="00E27282">
      <w:pPr>
        <w:jc w:val="both"/>
        <w:rPr>
          <w:i/>
        </w:rPr>
        <w:sectPr w:rsidR="004A28D9" w:rsidRPr="0007386E" w:rsidSect="00F109A5">
          <w:type w:val="continuous"/>
          <w:pgSz w:w="12240" w:h="15840"/>
          <w:pgMar w:top="2016" w:right="1440" w:bottom="1440" w:left="1440" w:header="720" w:footer="720" w:gutter="0"/>
          <w:cols w:num="2" w:space="1440"/>
          <w:docGrid w:linePitch="360"/>
        </w:sectPr>
      </w:pPr>
    </w:p>
    <w:p w14:paraId="05F7D8AB" w14:textId="77777777" w:rsidR="00C96D0C" w:rsidRPr="0007386E" w:rsidRDefault="00C96D0C" w:rsidP="00E27282">
      <w:pPr>
        <w:jc w:val="both"/>
        <w:rPr>
          <w:i/>
        </w:rPr>
      </w:pPr>
    </w:p>
    <w:p w14:paraId="5138D094" w14:textId="57C043DA" w:rsidR="000969C0" w:rsidRPr="0007386E" w:rsidRDefault="000969C0" w:rsidP="00E27282">
      <w:pPr>
        <w:jc w:val="both"/>
        <w:rPr>
          <w:i/>
        </w:rPr>
      </w:pPr>
      <w:r w:rsidRPr="0007386E">
        <w:rPr>
          <w:b/>
          <w:caps/>
        </w:rPr>
        <w:t>Verification Statement</w:t>
      </w:r>
    </w:p>
    <w:bookmarkEnd w:id="31"/>
    <w:p w14:paraId="082E6A86" w14:textId="77777777" w:rsidR="00692603" w:rsidRPr="0007386E" w:rsidRDefault="00692603" w:rsidP="00692603">
      <w:pPr>
        <w:spacing w:before="100" w:beforeAutospacing="1" w:after="100" w:afterAutospacing="1"/>
      </w:pPr>
      <w:r w:rsidRPr="0007386E">
        <w:t>Verification Statements from the Cal Poly Dietetic Internship will be awarded upon successful completion of:</w:t>
      </w:r>
    </w:p>
    <w:p w14:paraId="77B93B2B" w14:textId="77777777" w:rsidR="00692603" w:rsidRPr="0007386E" w:rsidRDefault="00692603" w:rsidP="00692603">
      <w:pPr>
        <w:numPr>
          <w:ilvl w:val="0"/>
          <w:numId w:val="33"/>
        </w:numPr>
        <w:spacing w:before="100" w:beforeAutospacing="1" w:after="100" w:afterAutospacing="1"/>
      </w:pPr>
      <w:r w:rsidRPr="0007386E">
        <w:t>≥1000 supervised practice hours,</w:t>
      </w:r>
    </w:p>
    <w:p w14:paraId="181FCC12" w14:textId="0B1D0CC2" w:rsidR="00692603" w:rsidRPr="0007386E" w:rsidRDefault="00692603" w:rsidP="00692603">
      <w:pPr>
        <w:numPr>
          <w:ilvl w:val="0"/>
          <w:numId w:val="33"/>
        </w:numPr>
        <w:spacing w:before="100" w:beforeAutospacing="1" w:after="100" w:afterAutospacing="1"/>
      </w:pPr>
      <w:r w:rsidRPr="0007386E">
        <w:t>all ACEND-required competencies for registered dietitian nutritionists (CRDNS) with a score of 3 or better out of a 5</w:t>
      </w:r>
      <w:r w:rsidR="0078425F" w:rsidRPr="0007386E">
        <w:t>-</w:t>
      </w:r>
      <w:r w:rsidRPr="0007386E">
        <w:t>point evaluation scale,</w:t>
      </w:r>
      <w:r w:rsidR="0078425F" w:rsidRPr="0007386E">
        <w:t xml:space="preserve"> and</w:t>
      </w:r>
    </w:p>
    <w:p w14:paraId="16E4944D" w14:textId="4F629B7D" w:rsidR="00692603" w:rsidRPr="0007386E" w:rsidRDefault="00692603" w:rsidP="00692603">
      <w:pPr>
        <w:numPr>
          <w:ilvl w:val="0"/>
          <w:numId w:val="33"/>
        </w:numPr>
        <w:spacing w:before="100" w:beforeAutospacing="1" w:after="100" w:afterAutospacing="1"/>
      </w:pPr>
      <w:r w:rsidRPr="0007386E">
        <w:t>a graduate degree, either through Cal Poly or from another university</w:t>
      </w:r>
      <w:r w:rsidR="0078425F" w:rsidRPr="0007386E">
        <w:t>.</w:t>
      </w:r>
    </w:p>
    <w:p w14:paraId="0F49DB8C" w14:textId="6E54E38A" w:rsidR="00B81CED" w:rsidRPr="0007386E" w:rsidRDefault="00692603" w:rsidP="00692603">
      <w:pPr>
        <w:spacing w:before="100" w:beforeAutospacing="1" w:after="100" w:afterAutospacing="1"/>
      </w:pPr>
      <w:r w:rsidRPr="0007386E">
        <w:lastRenderedPageBreak/>
        <w:t xml:space="preserve">Students/interns will be eligible to sit for the registration examination for dietitian upon receipt of their DI Verification Statement. </w:t>
      </w:r>
      <w:r w:rsidR="00B81CED" w:rsidRPr="0007386E">
        <w:t>The Program Director will provide each graduate with five signed copies of the verification statement</w:t>
      </w:r>
      <w:r w:rsidRPr="0007386E">
        <w:t xml:space="preserve"> and retain a</w:t>
      </w:r>
      <w:r w:rsidR="00B81CED" w:rsidRPr="0007386E">
        <w:t xml:space="preserve">n original in the graduate’s </w:t>
      </w:r>
      <w:r w:rsidR="00FB3133" w:rsidRPr="0007386E">
        <w:t xml:space="preserve">program </w:t>
      </w:r>
      <w:r w:rsidR="00B81CED" w:rsidRPr="0007386E">
        <w:t xml:space="preserve">file. </w:t>
      </w:r>
    </w:p>
    <w:p w14:paraId="6CE12D66" w14:textId="77777777" w:rsidR="0078425F" w:rsidRPr="0007386E" w:rsidRDefault="0078425F" w:rsidP="00E27282">
      <w:pPr>
        <w:pStyle w:val="BodyText1"/>
        <w:spacing w:after="0"/>
        <w:ind w:firstLine="0"/>
        <w:jc w:val="both"/>
        <w:rPr>
          <w:b/>
          <w:caps/>
          <w:szCs w:val="24"/>
        </w:rPr>
      </w:pPr>
      <w:bookmarkStart w:id="32" w:name="RegExamandPrep"/>
    </w:p>
    <w:p w14:paraId="633A7963" w14:textId="14F3ED3E" w:rsidR="000969C0" w:rsidRPr="0007386E" w:rsidRDefault="000969C0" w:rsidP="00E27282">
      <w:pPr>
        <w:pStyle w:val="BodyText1"/>
        <w:spacing w:after="0"/>
        <w:ind w:firstLine="0"/>
        <w:jc w:val="both"/>
        <w:rPr>
          <w:b/>
          <w:caps/>
          <w:szCs w:val="24"/>
        </w:rPr>
      </w:pPr>
      <w:r w:rsidRPr="0007386E">
        <w:rPr>
          <w:b/>
          <w:caps/>
          <w:szCs w:val="24"/>
        </w:rPr>
        <w:t>Registration Examination</w:t>
      </w:r>
      <w:r w:rsidR="00EC008F" w:rsidRPr="0007386E">
        <w:rPr>
          <w:b/>
          <w:caps/>
          <w:szCs w:val="24"/>
        </w:rPr>
        <w:t xml:space="preserve"> &amp; EXAMINATION PREPARATION</w:t>
      </w:r>
    </w:p>
    <w:bookmarkEnd w:id="32"/>
    <w:p w14:paraId="554FAD92" w14:textId="77777777" w:rsidR="000969C0" w:rsidRPr="0007386E" w:rsidRDefault="000969C0" w:rsidP="00E27282">
      <w:pPr>
        <w:pStyle w:val="BodyText1"/>
        <w:spacing w:after="0"/>
        <w:ind w:firstLine="0"/>
        <w:jc w:val="both"/>
        <w:rPr>
          <w:b/>
          <w:caps/>
          <w:szCs w:val="24"/>
        </w:rPr>
      </w:pPr>
    </w:p>
    <w:p w14:paraId="6CC29560" w14:textId="1F4C54F6" w:rsidR="000969C0" w:rsidRPr="0007386E" w:rsidRDefault="000969C0" w:rsidP="00E27282">
      <w:pPr>
        <w:pStyle w:val="BodyText1"/>
        <w:spacing w:after="0"/>
        <w:ind w:firstLine="0"/>
        <w:jc w:val="both"/>
        <w:rPr>
          <w:szCs w:val="24"/>
        </w:rPr>
      </w:pPr>
      <w:r w:rsidRPr="0007386E">
        <w:rPr>
          <w:szCs w:val="24"/>
        </w:rPr>
        <w:t xml:space="preserve">The graduate must obtain from CDR and submit to CDR in a timely fashion the </w:t>
      </w:r>
      <w:r w:rsidR="007D17FE" w:rsidRPr="0007386E">
        <w:rPr>
          <w:szCs w:val="24"/>
        </w:rPr>
        <w:t>documentation required</w:t>
      </w:r>
      <w:r w:rsidRPr="0007386E">
        <w:rPr>
          <w:szCs w:val="24"/>
        </w:rPr>
        <w:t xml:space="preserve"> to take the Dietetic Registration exam.  </w:t>
      </w:r>
      <w:r w:rsidR="007D17FE" w:rsidRPr="0007386E">
        <w:rPr>
          <w:szCs w:val="24"/>
        </w:rPr>
        <w:t>Cal Poly</w:t>
      </w:r>
      <w:r w:rsidR="00AC7635" w:rsidRPr="0007386E">
        <w:rPr>
          <w:szCs w:val="24"/>
        </w:rPr>
        <w:t xml:space="preserve"> is neither responsible for</w:t>
      </w:r>
      <w:r w:rsidRPr="0007386E">
        <w:rPr>
          <w:szCs w:val="24"/>
        </w:rPr>
        <w:t xml:space="preserve"> nor liable for a graduate’s failure to pass the Dietetic Registration exam</w:t>
      </w:r>
      <w:r w:rsidR="00AC7635" w:rsidRPr="0007386E">
        <w:rPr>
          <w:szCs w:val="24"/>
        </w:rPr>
        <w:t>.</w:t>
      </w:r>
    </w:p>
    <w:p w14:paraId="5B34F1C3" w14:textId="62A17C7E" w:rsidR="000969C0" w:rsidRPr="0007386E" w:rsidRDefault="000969C0" w:rsidP="00EF3E0A">
      <w:pPr>
        <w:pStyle w:val="BodyText1"/>
        <w:spacing w:after="0"/>
        <w:ind w:firstLine="0"/>
        <w:jc w:val="both"/>
        <w:rPr>
          <w:szCs w:val="24"/>
        </w:rPr>
      </w:pPr>
    </w:p>
    <w:p w14:paraId="192BAEF8" w14:textId="7CB0C825" w:rsidR="000969C0" w:rsidRPr="0007386E" w:rsidRDefault="00147200">
      <w:pPr>
        <w:pStyle w:val="BodyText1"/>
        <w:spacing w:after="0"/>
        <w:ind w:firstLine="0"/>
        <w:jc w:val="both"/>
        <w:rPr>
          <w:b/>
          <w:caps/>
          <w:szCs w:val="24"/>
        </w:rPr>
      </w:pPr>
      <w:bookmarkStart w:id="33" w:name="StudentPolicies"/>
      <w:r w:rsidRPr="0007386E">
        <w:rPr>
          <w:b/>
          <w:caps/>
          <w:szCs w:val="24"/>
        </w:rPr>
        <w:t>Student PolicIES</w:t>
      </w:r>
    </w:p>
    <w:bookmarkEnd w:id="33"/>
    <w:p w14:paraId="3BE40D80" w14:textId="77777777" w:rsidR="000969C0" w:rsidRPr="0007386E" w:rsidRDefault="000969C0" w:rsidP="00E27282">
      <w:pPr>
        <w:pStyle w:val="BodyText1"/>
        <w:spacing w:after="0"/>
        <w:jc w:val="both"/>
        <w:rPr>
          <w:szCs w:val="24"/>
        </w:rPr>
      </w:pPr>
    </w:p>
    <w:p w14:paraId="1AE499A8" w14:textId="651CE976" w:rsidR="00F33790" w:rsidRPr="0007386E" w:rsidRDefault="00F33790" w:rsidP="00E27282">
      <w:pPr>
        <w:jc w:val="both"/>
        <w:rPr>
          <w:b/>
        </w:rPr>
      </w:pPr>
      <w:r w:rsidRPr="0007386E">
        <w:rPr>
          <w:b/>
        </w:rPr>
        <w:t>Health Hazard Statement</w:t>
      </w:r>
    </w:p>
    <w:p w14:paraId="21353726" w14:textId="77777777" w:rsidR="006B47FC" w:rsidRPr="0007386E" w:rsidRDefault="006B47FC" w:rsidP="00E27282">
      <w:pPr>
        <w:jc w:val="both"/>
        <w:rPr>
          <w:b/>
        </w:rPr>
      </w:pPr>
    </w:p>
    <w:p w14:paraId="4EE78A7C" w14:textId="1A13039C" w:rsidR="00F33790" w:rsidRPr="0007386E" w:rsidRDefault="00F33790" w:rsidP="00E27282">
      <w:pPr>
        <w:jc w:val="both"/>
      </w:pPr>
      <w:r w:rsidRPr="0007386E">
        <w:t xml:space="preserve">Because of the types of facilities used for the internship, exposure to infectious diseases may be possible during one or more of the rotations.  </w:t>
      </w:r>
      <w:proofErr w:type="gramStart"/>
      <w:r w:rsidRPr="0007386E">
        <w:t>In the event that</w:t>
      </w:r>
      <w:proofErr w:type="gramEnd"/>
      <w:r w:rsidRPr="0007386E">
        <w:t xml:space="preserve"> exposure occurs, interns are required to follow the standard operating procedures for that facility.  Many of these infectious diseases may be harmful to unborn babies.  For this reason, it is imperative for female interns to notify the </w:t>
      </w:r>
      <w:r w:rsidR="00327DEF" w:rsidRPr="0007386E">
        <w:t>Program Director</w:t>
      </w:r>
      <w:r w:rsidRPr="0007386E">
        <w:t xml:space="preserve"> if they become pregnant.  Any serious medical conditions that may affect an intern’s ability to effectively perform </w:t>
      </w:r>
      <w:r w:rsidR="00351C1E" w:rsidRPr="0007386E">
        <w:t>thei</w:t>
      </w:r>
      <w:r w:rsidRPr="0007386E">
        <w:t xml:space="preserve">r internship duties should be discussed with the </w:t>
      </w:r>
      <w:r w:rsidR="00327DEF" w:rsidRPr="0007386E">
        <w:t>Program Director</w:t>
      </w:r>
      <w:r w:rsidRPr="0007386E">
        <w:t xml:space="preserve"> as soon as possible.</w:t>
      </w:r>
    </w:p>
    <w:p w14:paraId="23B8A9B0" w14:textId="77777777" w:rsidR="00F33790" w:rsidRPr="0007386E" w:rsidRDefault="00F33790" w:rsidP="00E27282">
      <w:pPr>
        <w:jc w:val="both"/>
      </w:pPr>
    </w:p>
    <w:p w14:paraId="7E529B54" w14:textId="11917A22" w:rsidR="00F33790" w:rsidRPr="0007386E" w:rsidRDefault="00F33790" w:rsidP="00E27282">
      <w:pPr>
        <w:jc w:val="both"/>
        <w:rPr>
          <w:b/>
        </w:rPr>
      </w:pPr>
      <w:r w:rsidRPr="0007386E">
        <w:rPr>
          <w:b/>
        </w:rPr>
        <w:t>Nondiscrimination Statement</w:t>
      </w:r>
    </w:p>
    <w:p w14:paraId="15072F37" w14:textId="77777777" w:rsidR="006B47FC" w:rsidRPr="0007386E" w:rsidRDefault="006B47FC" w:rsidP="00E27282">
      <w:pPr>
        <w:jc w:val="both"/>
        <w:rPr>
          <w:b/>
        </w:rPr>
      </w:pPr>
    </w:p>
    <w:p w14:paraId="421DCFEA" w14:textId="12E2501E" w:rsidR="00F33790" w:rsidRPr="0007386E" w:rsidRDefault="00F33790" w:rsidP="00E27282">
      <w:pPr>
        <w:jc w:val="both"/>
      </w:pPr>
      <w:r w:rsidRPr="0007386E">
        <w:t xml:space="preserve">California Polytechnic University, in compliance with Title VII of the Civil Rights Act of 1964, Title IX of the Education Amendments of 1972, Section 504 of the Rehabilitation Act of 1973 and the Age Discrimination Act of 1975, does not discriminate on the basis of race, color, national origin, sex, physical handicap, age, or sexual orientation in the educational programs or activities it conducts.  If an intern feels discriminated against at a rotation, the intern should report the incident to the preceptor and </w:t>
      </w:r>
      <w:r w:rsidR="00327DEF" w:rsidRPr="0007386E">
        <w:t>Program Director</w:t>
      </w:r>
      <w:r w:rsidR="00DA4359" w:rsidRPr="0007386E">
        <w:t xml:space="preserve"> as soon as possible.</w:t>
      </w:r>
      <w:r w:rsidRPr="0007386E">
        <w:t xml:space="preserve"> Discrimination policy procedures in place at the rotation site will be followed.  </w:t>
      </w:r>
    </w:p>
    <w:p w14:paraId="0CBE1B27" w14:textId="77777777" w:rsidR="00F33790" w:rsidRPr="0007386E" w:rsidRDefault="00F33790" w:rsidP="00E27282">
      <w:pPr>
        <w:jc w:val="both"/>
        <w:rPr>
          <w:b/>
        </w:rPr>
      </w:pPr>
    </w:p>
    <w:p w14:paraId="74246428" w14:textId="7BB355C8" w:rsidR="00F33790" w:rsidRPr="0007386E" w:rsidRDefault="00F33790" w:rsidP="00E27282">
      <w:pPr>
        <w:jc w:val="both"/>
        <w:rPr>
          <w:b/>
        </w:rPr>
      </w:pPr>
      <w:r w:rsidRPr="0007386E">
        <w:rPr>
          <w:b/>
        </w:rPr>
        <w:t>Sexual Harassment Policy</w:t>
      </w:r>
    </w:p>
    <w:p w14:paraId="29EEC1F5" w14:textId="77777777" w:rsidR="006B47FC" w:rsidRPr="0007386E" w:rsidRDefault="006B47FC" w:rsidP="00E27282">
      <w:pPr>
        <w:jc w:val="both"/>
        <w:rPr>
          <w:b/>
        </w:rPr>
      </w:pPr>
    </w:p>
    <w:p w14:paraId="33234D31" w14:textId="459EE491" w:rsidR="00F33790" w:rsidRPr="0007386E" w:rsidRDefault="00F33790" w:rsidP="00E27282">
      <w:pPr>
        <w:jc w:val="both"/>
      </w:pPr>
      <w:r w:rsidRPr="0007386E">
        <w:t>California Polytechnic Universi</w:t>
      </w:r>
      <w:r w:rsidR="006B47FC" w:rsidRPr="0007386E">
        <w:t>t</w:t>
      </w:r>
      <w:r w:rsidRPr="0007386E">
        <w:t xml:space="preserve">y does not tolerate sexual harassment in any form.   If the intern experiences sexual harassment, the intern should first state that the advance is not welcome and ask the harasser to stop the behavior.  If the harassment continues, the intern should report the incident to the </w:t>
      </w:r>
      <w:r w:rsidR="00327DEF" w:rsidRPr="0007386E">
        <w:t>Program Director</w:t>
      </w:r>
      <w:r w:rsidRPr="0007386E">
        <w:t xml:space="preserve">.  The </w:t>
      </w:r>
      <w:r w:rsidR="00327DEF" w:rsidRPr="0007386E">
        <w:t>Program Director</w:t>
      </w:r>
      <w:r w:rsidRPr="0007386E">
        <w:t xml:space="preserve"> will direct the intern to a sexual harassment advisor.  Cal Poly’s Policy Prohibiting Sexual harassment (AB98-2) provides a formal avenue of redress for sexual harassment offenses.  Offenses can be handled through formal or informal procedures depending on the intern’s preference.  </w:t>
      </w:r>
    </w:p>
    <w:p w14:paraId="6C55119D" w14:textId="77777777" w:rsidR="00F33790" w:rsidRPr="0007386E" w:rsidRDefault="00F33790" w:rsidP="00E27282">
      <w:pPr>
        <w:jc w:val="both"/>
      </w:pPr>
    </w:p>
    <w:p w14:paraId="16919273" w14:textId="59F25C0A" w:rsidR="00F33790" w:rsidRPr="0007386E" w:rsidRDefault="00F33790" w:rsidP="00E27282">
      <w:pPr>
        <w:jc w:val="both"/>
      </w:pPr>
      <w:r w:rsidRPr="0007386E">
        <w:lastRenderedPageBreak/>
        <w:t>Gender harassment consists primarily of repeated comments, jokes, and innuendoes directed at the person because of their gender or sexual orientation.  This behavior is typically not aimed at eliciting sexual cooperation.  These behaviors do not constitute sexual harassment as defined in AB98-2; they are prohibited by federal, state, CSU and Cal Poly policie</w:t>
      </w:r>
      <w:r w:rsidR="00F93501" w:rsidRPr="0007386E">
        <w:t>s, however</w:t>
      </w:r>
      <w:r w:rsidRPr="0007386E">
        <w:t xml:space="preserve">.  </w:t>
      </w:r>
    </w:p>
    <w:p w14:paraId="69ABF428" w14:textId="77777777" w:rsidR="00F33790" w:rsidRPr="0007386E" w:rsidRDefault="00F33790" w:rsidP="00E27282">
      <w:pPr>
        <w:jc w:val="both"/>
      </w:pPr>
    </w:p>
    <w:p w14:paraId="1BC3E202" w14:textId="2DC2C425" w:rsidR="000969C0" w:rsidRPr="0007386E" w:rsidRDefault="00F33790" w:rsidP="00E27282">
      <w:pPr>
        <w:jc w:val="both"/>
      </w:pPr>
      <w:r w:rsidRPr="0007386E">
        <w:t>All sexual and gender harassment incidents occurring at rotation sites should be</w:t>
      </w:r>
      <w:r w:rsidR="00F93501" w:rsidRPr="0007386E">
        <w:t xml:space="preserve"> immediately</w:t>
      </w:r>
      <w:r w:rsidRPr="0007386E">
        <w:t xml:space="preserve"> reported to the preceptor and </w:t>
      </w:r>
      <w:r w:rsidR="00F93501" w:rsidRPr="0007386E">
        <w:t>Director</w:t>
      </w:r>
      <w:r w:rsidRPr="0007386E">
        <w:t xml:space="preserve">. Site specific sexual harassment procedures will be followed.  </w:t>
      </w:r>
    </w:p>
    <w:p w14:paraId="78528A75" w14:textId="77777777" w:rsidR="00244C20" w:rsidRPr="0007386E" w:rsidRDefault="00244C20" w:rsidP="00E27282">
      <w:pPr>
        <w:pStyle w:val="BodyText1"/>
        <w:spacing w:after="0"/>
        <w:ind w:firstLine="0"/>
        <w:jc w:val="both"/>
        <w:rPr>
          <w:b/>
          <w:szCs w:val="24"/>
        </w:rPr>
      </w:pPr>
      <w:bookmarkStart w:id="34" w:name="HIPAA"/>
    </w:p>
    <w:p w14:paraId="0133BE3A" w14:textId="4793A7D9" w:rsidR="000969C0" w:rsidRPr="0007386E" w:rsidRDefault="000969C0" w:rsidP="00E27282">
      <w:pPr>
        <w:pStyle w:val="BodyText1"/>
        <w:spacing w:after="0"/>
        <w:ind w:firstLine="0"/>
        <w:jc w:val="both"/>
        <w:rPr>
          <w:b/>
          <w:szCs w:val="24"/>
        </w:rPr>
      </w:pPr>
      <w:r w:rsidRPr="0007386E">
        <w:rPr>
          <w:b/>
          <w:szCs w:val="24"/>
        </w:rPr>
        <w:t>HIPAA</w:t>
      </w:r>
      <w:r w:rsidR="00E5636B" w:rsidRPr="0007386E">
        <w:rPr>
          <w:b/>
          <w:szCs w:val="24"/>
        </w:rPr>
        <w:t xml:space="preserve"> and FERPA </w:t>
      </w:r>
      <w:r w:rsidRPr="0007386E">
        <w:rPr>
          <w:b/>
          <w:szCs w:val="24"/>
        </w:rPr>
        <w:t>/Confidentiality Statement</w:t>
      </w:r>
      <w:bookmarkEnd w:id="34"/>
    </w:p>
    <w:p w14:paraId="069B137E" w14:textId="77777777" w:rsidR="006B47FC" w:rsidRPr="0007386E" w:rsidRDefault="006B47FC" w:rsidP="00E27282">
      <w:pPr>
        <w:pStyle w:val="BodyText1"/>
        <w:spacing w:after="0"/>
        <w:ind w:firstLine="0"/>
        <w:jc w:val="both"/>
        <w:rPr>
          <w:b/>
          <w:szCs w:val="24"/>
        </w:rPr>
      </w:pPr>
    </w:p>
    <w:p w14:paraId="391562C1" w14:textId="77777777" w:rsidR="000969C0" w:rsidRPr="0007386E" w:rsidRDefault="000969C0" w:rsidP="00E27282">
      <w:pPr>
        <w:pStyle w:val="BodyText1"/>
        <w:spacing w:after="0"/>
        <w:ind w:firstLine="0"/>
        <w:jc w:val="both"/>
        <w:rPr>
          <w:szCs w:val="24"/>
        </w:rPr>
      </w:pPr>
      <w:r w:rsidRPr="0007386E">
        <w:rPr>
          <w:szCs w:val="24"/>
        </w:rPr>
        <w:t xml:space="preserve">The Health Insurance Portability and Accountability Act (HIPAA) </w:t>
      </w:r>
      <w:proofErr w:type="gramStart"/>
      <w:r w:rsidRPr="0007386E">
        <w:rPr>
          <w:szCs w:val="24"/>
        </w:rPr>
        <w:t>dictate</w:t>
      </w:r>
      <w:r w:rsidR="00AC7635" w:rsidRPr="0007386E">
        <w:rPr>
          <w:szCs w:val="24"/>
        </w:rPr>
        <w:t>s</w:t>
      </w:r>
      <w:proofErr w:type="gramEnd"/>
      <w:r w:rsidRPr="0007386E">
        <w:rPr>
          <w:szCs w:val="24"/>
        </w:rPr>
        <w:t xml:space="preserve"> how the interns deal with patient</w:t>
      </w:r>
      <w:r w:rsidR="00AC7635" w:rsidRPr="0007386E">
        <w:rPr>
          <w:szCs w:val="24"/>
        </w:rPr>
        <w:t>s’</w:t>
      </w:r>
      <w:r w:rsidRPr="0007386E">
        <w:rPr>
          <w:szCs w:val="24"/>
        </w:rPr>
        <w:t>, client</w:t>
      </w:r>
      <w:r w:rsidR="00AC7635" w:rsidRPr="0007386E">
        <w:rPr>
          <w:szCs w:val="24"/>
        </w:rPr>
        <w:t>s’</w:t>
      </w:r>
      <w:r w:rsidRPr="0007386E">
        <w:rPr>
          <w:szCs w:val="24"/>
        </w:rPr>
        <w:t xml:space="preserve">, </w:t>
      </w:r>
      <w:r w:rsidR="00AC7635" w:rsidRPr="0007386E">
        <w:rPr>
          <w:szCs w:val="24"/>
        </w:rPr>
        <w:t xml:space="preserve">and </w:t>
      </w:r>
      <w:r w:rsidRPr="0007386E">
        <w:rPr>
          <w:szCs w:val="24"/>
        </w:rPr>
        <w:t>residents’ confidentiality. HIPAA applies to Protected Health Information that is individually identifiable health information.  Each facility may require the intern to attend an in-service on HIPAA.</w:t>
      </w:r>
    </w:p>
    <w:p w14:paraId="047A5BFC" w14:textId="77777777" w:rsidR="00715321" w:rsidRPr="0007386E" w:rsidRDefault="00715321" w:rsidP="00E27282">
      <w:pPr>
        <w:pStyle w:val="BodyText1"/>
        <w:spacing w:after="0"/>
        <w:ind w:firstLine="0"/>
        <w:jc w:val="both"/>
        <w:rPr>
          <w:szCs w:val="24"/>
        </w:rPr>
      </w:pPr>
    </w:p>
    <w:p w14:paraId="46EC69E4" w14:textId="782FD870" w:rsidR="000969C0" w:rsidRPr="0007386E" w:rsidRDefault="000969C0" w:rsidP="00E27282">
      <w:pPr>
        <w:pStyle w:val="BodyText1"/>
        <w:spacing w:after="0"/>
        <w:ind w:firstLine="0"/>
        <w:jc w:val="both"/>
        <w:rPr>
          <w:szCs w:val="24"/>
        </w:rPr>
      </w:pPr>
      <w:r w:rsidRPr="0007386E">
        <w:rPr>
          <w:szCs w:val="24"/>
        </w:rPr>
        <w:t xml:space="preserve">Interns are expected to maintain confidentiality </w:t>
      </w:r>
      <w:proofErr w:type="gramStart"/>
      <w:r w:rsidRPr="0007386E">
        <w:rPr>
          <w:szCs w:val="24"/>
        </w:rPr>
        <w:t>with regard to</w:t>
      </w:r>
      <w:proofErr w:type="gramEnd"/>
      <w:r w:rsidRPr="0007386E">
        <w:rPr>
          <w:szCs w:val="24"/>
        </w:rPr>
        <w:t xml:space="preserve"> each supervised practice facility, the college, patients, clients, employees, peers, mentors, and faculty.</w:t>
      </w:r>
      <w:r w:rsidR="00065D1E" w:rsidRPr="0007386E">
        <w:rPr>
          <w:szCs w:val="24"/>
        </w:rPr>
        <w:t xml:space="preserve"> Some facilities, such as schools, will require interns to observe the </w:t>
      </w:r>
      <w:r w:rsidR="00065D1E" w:rsidRPr="0007386E">
        <w:rPr>
          <w:bCs/>
          <w:szCs w:val="24"/>
        </w:rPr>
        <w:t>Family Educational Rights and Privacy Act</w:t>
      </w:r>
      <w:r w:rsidR="00065D1E" w:rsidRPr="0007386E">
        <w:rPr>
          <w:szCs w:val="24"/>
        </w:rPr>
        <w:t xml:space="preserve"> (</w:t>
      </w:r>
      <w:r w:rsidR="00065D1E" w:rsidRPr="0007386E">
        <w:rPr>
          <w:bCs/>
          <w:szCs w:val="24"/>
        </w:rPr>
        <w:t>FERPA</w:t>
      </w:r>
      <w:r w:rsidR="00065D1E" w:rsidRPr="0007386E">
        <w:rPr>
          <w:szCs w:val="24"/>
        </w:rPr>
        <w:t>).</w:t>
      </w:r>
    </w:p>
    <w:p w14:paraId="76A7295D" w14:textId="77777777" w:rsidR="00BB7C66" w:rsidRPr="0007386E" w:rsidRDefault="00BB7C66" w:rsidP="00E27282">
      <w:pPr>
        <w:pStyle w:val="BodyText1"/>
        <w:spacing w:after="0"/>
        <w:ind w:firstLine="0"/>
        <w:jc w:val="both"/>
        <w:rPr>
          <w:szCs w:val="24"/>
        </w:rPr>
      </w:pPr>
    </w:p>
    <w:p w14:paraId="05EAD750" w14:textId="336B106C" w:rsidR="00BB7C66" w:rsidRPr="0007386E" w:rsidRDefault="00BB7C66" w:rsidP="00E27282">
      <w:pPr>
        <w:pStyle w:val="BodyText1"/>
        <w:spacing w:after="0"/>
        <w:ind w:firstLine="0"/>
        <w:jc w:val="both"/>
        <w:rPr>
          <w:szCs w:val="24"/>
        </w:rPr>
      </w:pPr>
      <w:r w:rsidRPr="0007386E">
        <w:rPr>
          <w:szCs w:val="24"/>
        </w:rPr>
        <w:t xml:space="preserve">Interns are required to communicate with the </w:t>
      </w:r>
      <w:r w:rsidR="00E27282" w:rsidRPr="0007386E">
        <w:rPr>
          <w:szCs w:val="24"/>
        </w:rPr>
        <w:t xml:space="preserve">Program </w:t>
      </w:r>
      <w:r w:rsidR="00F807D3" w:rsidRPr="0007386E">
        <w:rPr>
          <w:szCs w:val="24"/>
        </w:rPr>
        <w:t>Director</w:t>
      </w:r>
      <w:r w:rsidRPr="0007386E">
        <w:rPr>
          <w:szCs w:val="24"/>
        </w:rPr>
        <w:t xml:space="preserve"> and preceptors through use of her</w:t>
      </w:r>
      <w:r w:rsidR="00ED0FB0" w:rsidRPr="0007386E">
        <w:rPr>
          <w:szCs w:val="24"/>
        </w:rPr>
        <w:t>/his</w:t>
      </w:r>
      <w:r w:rsidRPr="0007386E">
        <w:rPr>
          <w:szCs w:val="24"/>
        </w:rPr>
        <w:t xml:space="preserve"> </w:t>
      </w:r>
      <w:r w:rsidR="00F807D3" w:rsidRPr="0007386E">
        <w:rPr>
          <w:szCs w:val="24"/>
        </w:rPr>
        <w:t>Cal Poly</w:t>
      </w:r>
      <w:r w:rsidRPr="0007386E">
        <w:rPr>
          <w:szCs w:val="24"/>
        </w:rPr>
        <w:t xml:space="preserve"> email account only. </w:t>
      </w:r>
      <w:r w:rsidR="00F807D3" w:rsidRPr="0007386E">
        <w:rPr>
          <w:szCs w:val="24"/>
        </w:rPr>
        <w:t>After the start of the program, the Director</w:t>
      </w:r>
      <w:r w:rsidR="00ED0FB0" w:rsidRPr="0007386E">
        <w:rPr>
          <w:szCs w:val="24"/>
        </w:rPr>
        <w:t xml:space="preserve"> will not respond to intern </w:t>
      </w:r>
      <w:r w:rsidRPr="0007386E">
        <w:rPr>
          <w:szCs w:val="24"/>
        </w:rPr>
        <w:t>email</w:t>
      </w:r>
      <w:r w:rsidR="00ED0FB0" w:rsidRPr="0007386E">
        <w:rPr>
          <w:szCs w:val="24"/>
        </w:rPr>
        <w:t>s sent from personal accounts;</w:t>
      </w:r>
      <w:r w:rsidRPr="0007386E">
        <w:rPr>
          <w:szCs w:val="24"/>
        </w:rPr>
        <w:t xml:space="preserve"> preceptors </w:t>
      </w:r>
      <w:r w:rsidR="00ED0FB0" w:rsidRPr="0007386E">
        <w:rPr>
          <w:szCs w:val="24"/>
        </w:rPr>
        <w:t>are</w:t>
      </w:r>
      <w:r w:rsidRPr="0007386E">
        <w:rPr>
          <w:szCs w:val="24"/>
        </w:rPr>
        <w:t xml:space="preserve"> </w:t>
      </w:r>
      <w:r w:rsidR="00ED0FB0" w:rsidRPr="0007386E">
        <w:rPr>
          <w:szCs w:val="24"/>
        </w:rPr>
        <w:t>also requested not to respond to intern emails sent from personal accounts</w:t>
      </w:r>
      <w:r w:rsidRPr="0007386E">
        <w:rPr>
          <w:szCs w:val="24"/>
        </w:rPr>
        <w:t>. This is to protect all parties involved.</w:t>
      </w:r>
    </w:p>
    <w:p w14:paraId="1D52DBBA" w14:textId="77777777" w:rsidR="00715321" w:rsidRPr="0007386E" w:rsidRDefault="00715321" w:rsidP="00E27282">
      <w:pPr>
        <w:pStyle w:val="BodyText1"/>
        <w:spacing w:after="0"/>
        <w:ind w:firstLine="0"/>
        <w:jc w:val="both"/>
        <w:rPr>
          <w:szCs w:val="24"/>
        </w:rPr>
      </w:pPr>
    </w:p>
    <w:p w14:paraId="157A969D" w14:textId="06476C38" w:rsidR="00873172" w:rsidRPr="0007386E" w:rsidRDefault="00873172" w:rsidP="00E27282">
      <w:pPr>
        <w:pStyle w:val="BodyText1"/>
        <w:spacing w:after="0"/>
        <w:ind w:firstLine="0"/>
        <w:jc w:val="both"/>
        <w:rPr>
          <w:b/>
          <w:szCs w:val="24"/>
        </w:rPr>
      </w:pPr>
      <w:bookmarkStart w:id="35" w:name="IntellectualProperty"/>
      <w:r w:rsidRPr="0007386E">
        <w:rPr>
          <w:b/>
          <w:szCs w:val="24"/>
        </w:rPr>
        <w:t xml:space="preserve">Intellectual Property and </w:t>
      </w:r>
      <w:r w:rsidR="002B25A5" w:rsidRPr="0007386E">
        <w:rPr>
          <w:b/>
          <w:szCs w:val="24"/>
        </w:rPr>
        <w:t xml:space="preserve">Student </w:t>
      </w:r>
      <w:r w:rsidRPr="0007386E">
        <w:rPr>
          <w:b/>
          <w:szCs w:val="24"/>
        </w:rPr>
        <w:t>Work</w:t>
      </w:r>
      <w:bookmarkEnd w:id="35"/>
    </w:p>
    <w:p w14:paraId="7D0F5098" w14:textId="77777777" w:rsidR="006B47FC" w:rsidRPr="0007386E" w:rsidRDefault="006B47FC" w:rsidP="00E27282">
      <w:pPr>
        <w:pStyle w:val="BodyText1"/>
        <w:spacing w:after="0"/>
        <w:ind w:firstLine="0"/>
        <w:jc w:val="both"/>
        <w:rPr>
          <w:b/>
          <w:szCs w:val="24"/>
        </w:rPr>
      </w:pPr>
    </w:p>
    <w:p w14:paraId="18570A3E" w14:textId="45EA70B9" w:rsidR="00F33790" w:rsidRPr="0007386E" w:rsidRDefault="00873172" w:rsidP="00E27282">
      <w:pPr>
        <w:pStyle w:val="BodyText1"/>
        <w:spacing w:after="0"/>
        <w:ind w:firstLine="0"/>
        <w:jc w:val="both"/>
        <w:rPr>
          <w:szCs w:val="24"/>
        </w:rPr>
      </w:pPr>
      <w:r w:rsidRPr="0007386E">
        <w:rPr>
          <w:szCs w:val="24"/>
        </w:rPr>
        <w:t xml:space="preserve">Any work created by </w:t>
      </w:r>
      <w:r w:rsidR="002B25A5" w:rsidRPr="0007386E">
        <w:rPr>
          <w:szCs w:val="24"/>
        </w:rPr>
        <w:t xml:space="preserve">an </w:t>
      </w:r>
      <w:r w:rsidRPr="0007386E">
        <w:rPr>
          <w:szCs w:val="24"/>
        </w:rPr>
        <w:t xml:space="preserve">intern as part of </w:t>
      </w:r>
      <w:r w:rsidR="002B25A5" w:rsidRPr="0007386E">
        <w:rPr>
          <w:szCs w:val="24"/>
        </w:rPr>
        <w:t>required</w:t>
      </w:r>
      <w:r w:rsidRPr="0007386E">
        <w:rPr>
          <w:szCs w:val="24"/>
        </w:rPr>
        <w:t xml:space="preserve"> supervise</w:t>
      </w:r>
      <w:r w:rsidR="002B25A5" w:rsidRPr="0007386E">
        <w:rPr>
          <w:szCs w:val="24"/>
        </w:rPr>
        <w:t xml:space="preserve">d practice rotation experiences </w:t>
      </w:r>
      <w:r w:rsidRPr="0007386E">
        <w:rPr>
          <w:szCs w:val="24"/>
        </w:rPr>
        <w:t xml:space="preserve">is considered the intellectual property of </w:t>
      </w:r>
      <w:r w:rsidR="002B25A5" w:rsidRPr="0007386E">
        <w:rPr>
          <w:szCs w:val="24"/>
        </w:rPr>
        <w:t>the intern. However, because this work is being generated explicitly for use by a supervised practice site</w:t>
      </w:r>
      <w:r w:rsidR="007F4D50" w:rsidRPr="0007386E">
        <w:rPr>
          <w:szCs w:val="24"/>
        </w:rPr>
        <w:t xml:space="preserve"> as part of the student’s educational experience</w:t>
      </w:r>
      <w:r w:rsidR="002B25A5" w:rsidRPr="0007386E">
        <w:rPr>
          <w:szCs w:val="24"/>
        </w:rPr>
        <w:t>, the site also retains the right to use and/or adapt the</w:t>
      </w:r>
      <w:r w:rsidR="007F4D50" w:rsidRPr="0007386E">
        <w:rPr>
          <w:szCs w:val="24"/>
        </w:rPr>
        <w:t>se</w:t>
      </w:r>
      <w:r w:rsidR="002B25A5" w:rsidRPr="0007386E">
        <w:rPr>
          <w:szCs w:val="24"/>
        </w:rPr>
        <w:t xml:space="preserve"> materials at their facilities</w:t>
      </w:r>
      <w:r w:rsidR="007F4D50" w:rsidRPr="0007386E">
        <w:rPr>
          <w:szCs w:val="24"/>
        </w:rPr>
        <w:t xml:space="preserve"> at any time</w:t>
      </w:r>
      <w:r w:rsidR="002B25A5" w:rsidRPr="0007386E">
        <w:rPr>
          <w:szCs w:val="24"/>
        </w:rPr>
        <w:t>.</w:t>
      </w:r>
      <w:r w:rsidR="007B56EF" w:rsidRPr="0007386E">
        <w:rPr>
          <w:szCs w:val="24"/>
        </w:rPr>
        <w:t xml:space="preserve"> </w:t>
      </w:r>
    </w:p>
    <w:p w14:paraId="04A7C059" w14:textId="77777777" w:rsidR="00F33790" w:rsidRPr="0007386E" w:rsidRDefault="00F33790" w:rsidP="00E27282">
      <w:pPr>
        <w:pStyle w:val="BodyText1"/>
        <w:spacing w:after="0"/>
        <w:ind w:firstLine="0"/>
        <w:jc w:val="both"/>
        <w:rPr>
          <w:szCs w:val="24"/>
        </w:rPr>
      </w:pPr>
    </w:p>
    <w:p w14:paraId="7BB27CA2" w14:textId="4F93D685" w:rsidR="00F33790" w:rsidRPr="0007386E" w:rsidRDefault="00F33790" w:rsidP="00E27282">
      <w:pPr>
        <w:jc w:val="both"/>
        <w:rPr>
          <w:b/>
        </w:rPr>
      </w:pPr>
      <w:r w:rsidRPr="0007386E">
        <w:rPr>
          <w:b/>
        </w:rPr>
        <w:t>Confidentiality of Patient Records</w:t>
      </w:r>
    </w:p>
    <w:p w14:paraId="75999D88" w14:textId="77777777" w:rsidR="006B47FC" w:rsidRPr="0007386E" w:rsidRDefault="006B47FC" w:rsidP="00E27282">
      <w:pPr>
        <w:jc w:val="both"/>
        <w:rPr>
          <w:b/>
        </w:rPr>
      </w:pPr>
    </w:p>
    <w:p w14:paraId="09645288" w14:textId="77777777" w:rsidR="00F33790" w:rsidRPr="0007386E" w:rsidRDefault="00F33790" w:rsidP="00E27282">
      <w:pPr>
        <w:jc w:val="both"/>
      </w:pPr>
      <w:r w:rsidRPr="0007386E">
        <w:t xml:space="preserve">All patient information, including information contained in the patient’s chart, obtained from other health professionals, or obtained from the client and the client’s family, must remain confidential and not be repeated or discussed other than in the process of providing nutritional care to the client or during health team evaluations.  Interns must follow all confidentially policies and procedures in place at each rotation site.  Interns found to be in violation of this confidentially </w:t>
      </w:r>
      <w:r w:rsidRPr="0007386E">
        <w:rPr>
          <w:i/>
        </w:rPr>
        <w:t>will</w:t>
      </w:r>
      <w:r w:rsidRPr="0007386E">
        <w:t xml:space="preserve"> face disciplinary action.</w:t>
      </w:r>
    </w:p>
    <w:p w14:paraId="68BEF2A9" w14:textId="77777777" w:rsidR="00F33790" w:rsidRPr="0007386E" w:rsidRDefault="00F33790" w:rsidP="00E27282">
      <w:pPr>
        <w:jc w:val="both"/>
      </w:pPr>
    </w:p>
    <w:p w14:paraId="007033A3" w14:textId="213D55DB" w:rsidR="00F33790" w:rsidRPr="0007386E" w:rsidRDefault="00F33790" w:rsidP="00E27282">
      <w:pPr>
        <w:jc w:val="both"/>
        <w:rPr>
          <w:b/>
        </w:rPr>
      </w:pPr>
      <w:r w:rsidRPr="0007386E">
        <w:rPr>
          <w:b/>
        </w:rPr>
        <w:t>Confidentiality of Interns’ Records</w:t>
      </w:r>
    </w:p>
    <w:p w14:paraId="49137851" w14:textId="77777777" w:rsidR="006B47FC" w:rsidRPr="0007386E" w:rsidRDefault="006B47FC" w:rsidP="00E27282">
      <w:pPr>
        <w:jc w:val="both"/>
        <w:rPr>
          <w:b/>
        </w:rPr>
      </w:pPr>
    </w:p>
    <w:p w14:paraId="6B799974" w14:textId="7D4C5C9A" w:rsidR="00F33790" w:rsidRPr="0007386E" w:rsidRDefault="00F33790" w:rsidP="00E27282">
      <w:pPr>
        <w:jc w:val="both"/>
      </w:pPr>
      <w:r w:rsidRPr="0007386E">
        <w:t xml:space="preserve">Intern records will be kept confidential.  Access to intern records is limited to the </w:t>
      </w:r>
      <w:r w:rsidR="00327DEF" w:rsidRPr="0007386E">
        <w:t>Program Director</w:t>
      </w:r>
      <w:r w:rsidRPr="0007386E">
        <w:t xml:space="preserve">, the department </w:t>
      </w:r>
      <w:r w:rsidR="0035226B" w:rsidRPr="0007386E">
        <w:t>Head</w:t>
      </w:r>
      <w:r w:rsidRPr="0007386E">
        <w:t xml:space="preserve"> and designated departmental personnel.  Preceptors will be given a copy of </w:t>
      </w:r>
      <w:r w:rsidRPr="0007386E">
        <w:lastRenderedPageBreak/>
        <w:t xml:space="preserve">each intern’s resume to familiarize themselves with each intern’s qualifications.  There are certain exceptions under which information about confidential records is released by the internship without the written consent of the student, for example by judicial order, to accrediting organizations, and because of health and safety emergencies. </w:t>
      </w:r>
    </w:p>
    <w:p w14:paraId="3300DB8C" w14:textId="77777777" w:rsidR="00F33790" w:rsidRPr="0007386E" w:rsidRDefault="00F33790" w:rsidP="00E27282">
      <w:pPr>
        <w:jc w:val="both"/>
      </w:pPr>
    </w:p>
    <w:p w14:paraId="42F35829" w14:textId="072120D8" w:rsidR="00F33790" w:rsidRPr="0007386E" w:rsidRDefault="00F33790" w:rsidP="00E27282">
      <w:pPr>
        <w:jc w:val="both"/>
      </w:pPr>
      <w:r w:rsidRPr="0007386E">
        <w:t>To following information is considered a matter of public record:</w:t>
      </w:r>
    </w:p>
    <w:p w14:paraId="0C89EF9E" w14:textId="77777777" w:rsidR="00F33790" w:rsidRPr="0007386E" w:rsidRDefault="00F33790">
      <w:pPr>
        <w:numPr>
          <w:ilvl w:val="0"/>
          <w:numId w:val="11"/>
        </w:numPr>
        <w:jc w:val="both"/>
      </w:pPr>
      <w:r w:rsidRPr="0007386E">
        <w:t>Name of intern</w:t>
      </w:r>
    </w:p>
    <w:p w14:paraId="22BA4842" w14:textId="77777777" w:rsidR="00F33790" w:rsidRPr="0007386E" w:rsidRDefault="00F33790">
      <w:pPr>
        <w:numPr>
          <w:ilvl w:val="0"/>
          <w:numId w:val="11"/>
        </w:numPr>
        <w:jc w:val="both"/>
      </w:pPr>
      <w:r w:rsidRPr="0007386E">
        <w:t>Dates of attendance</w:t>
      </w:r>
    </w:p>
    <w:p w14:paraId="5F72C6DE" w14:textId="77777777" w:rsidR="00F33790" w:rsidRPr="0007386E" w:rsidRDefault="00F33790">
      <w:pPr>
        <w:numPr>
          <w:ilvl w:val="0"/>
          <w:numId w:val="11"/>
        </w:numPr>
        <w:jc w:val="both"/>
      </w:pPr>
      <w:r w:rsidRPr="0007386E">
        <w:t>Internship completion date</w:t>
      </w:r>
    </w:p>
    <w:p w14:paraId="51442A02" w14:textId="77777777" w:rsidR="00F33790" w:rsidRPr="0007386E" w:rsidRDefault="00F33790" w:rsidP="00E27282">
      <w:pPr>
        <w:ind w:left="360"/>
        <w:jc w:val="both"/>
      </w:pPr>
    </w:p>
    <w:p w14:paraId="50BD91EE" w14:textId="254B1495" w:rsidR="00F33790" w:rsidRPr="0007386E" w:rsidRDefault="00F33790" w:rsidP="00E27282">
      <w:pPr>
        <w:jc w:val="both"/>
      </w:pPr>
      <w:r w:rsidRPr="0007386E">
        <w:t>This information will not be released if the intern has requested in writing that it not be disclosed.  Other intern records will only be released with written consent of the intern.</w:t>
      </w:r>
      <w:r w:rsidR="005C0A21" w:rsidRPr="0007386E">
        <w:t xml:space="preserve">  </w:t>
      </w:r>
      <w:r w:rsidRPr="0007386E">
        <w:t>The intern must specify the name of the third party</w:t>
      </w:r>
      <w:r w:rsidR="005C0A21" w:rsidRPr="0007386E">
        <w:t>, the reason for disclosure</w:t>
      </w:r>
      <w:r w:rsidRPr="0007386E">
        <w:t xml:space="preserve"> and the information to be released</w:t>
      </w:r>
      <w:r w:rsidR="005C0A21" w:rsidRPr="0007386E">
        <w:t>.</w:t>
      </w:r>
    </w:p>
    <w:p w14:paraId="13944323" w14:textId="77777777" w:rsidR="00F33790" w:rsidRPr="0007386E" w:rsidRDefault="00F33790" w:rsidP="00E27282">
      <w:pPr>
        <w:jc w:val="both"/>
        <w:rPr>
          <w:b/>
          <w:bCs/>
        </w:rPr>
      </w:pPr>
    </w:p>
    <w:p w14:paraId="39E049DE" w14:textId="0AFB9964" w:rsidR="00F33790" w:rsidRPr="0007386E" w:rsidRDefault="00F33790" w:rsidP="00E27282">
      <w:pPr>
        <w:jc w:val="both"/>
        <w:rPr>
          <w:b/>
        </w:rPr>
      </w:pPr>
      <w:r w:rsidRPr="0007386E">
        <w:rPr>
          <w:b/>
          <w:bCs/>
        </w:rPr>
        <w:t>I</w:t>
      </w:r>
      <w:r w:rsidRPr="0007386E">
        <w:rPr>
          <w:b/>
        </w:rPr>
        <w:t>ntern Access to Personal Files</w:t>
      </w:r>
    </w:p>
    <w:p w14:paraId="71383C42" w14:textId="77777777" w:rsidR="006B47FC" w:rsidRPr="0007386E" w:rsidRDefault="006B47FC" w:rsidP="00E27282">
      <w:pPr>
        <w:jc w:val="both"/>
        <w:rPr>
          <w:b/>
        </w:rPr>
      </w:pPr>
    </w:p>
    <w:p w14:paraId="6C7E8D4E" w14:textId="346561D1" w:rsidR="00F33790" w:rsidRPr="0007386E" w:rsidRDefault="00F33790" w:rsidP="00E27282">
      <w:pPr>
        <w:jc w:val="both"/>
      </w:pPr>
      <w:r w:rsidRPr="0007386E">
        <w:t xml:space="preserve">Interns may place a request to the </w:t>
      </w:r>
      <w:r w:rsidR="00327DEF" w:rsidRPr="0007386E">
        <w:t>Program Director</w:t>
      </w:r>
      <w:r w:rsidRPr="0007386E">
        <w:t xml:space="preserve"> to see their files. Interns do not have access to materials submitted in the application packet such as recommendation </w:t>
      </w:r>
      <w:r w:rsidR="005C0A21" w:rsidRPr="0007386E">
        <w:t xml:space="preserve">letters </w:t>
      </w:r>
      <w:r w:rsidRPr="0007386E">
        <w:t xml:space="preserve">and transcripts.  </w:t>
      </w:r>
    </w:p>
    <w:p w14:paraId="4DFFEA5D" w14:textId="77777777" w:rsidR="00F33790" w:rsidRPr="0007386E" w:rsidRDefault="00F33790" w:rsidP="00E27282">
      <w:pPr>
        <w:jc w:val="both"/>
        <w:rPr>
          <w:b/>
        </w:rPr>
      </w:pPr>
    </w:p>
    <w:p w14:paraId="1AF0B118" w14:textId="5FD466A8" w:rsidR="007F4D50" w:rsidRPr="0007386E" w:rsidRDefault="00F33790" w:rsidP="00F93501">
      <w:pPr>
        <w:jc w:val="both"/>
      </w:pPr>
      <w:r w:rsidRPr="0007386E">
        <w:t xml:space="preserve">Review of the file must be in the presence of the </w:t>
      </w:r>
      <w:r w:rsidR="00327DEF" w:rsidRPr="0007386E">
        <w:t>Program Director</w:t>
      </w:r>
      <w:r w:rsidRPr="0007386E">
        <w:t xml:space="preserve">.  The intern may not remove any items from the file.  If the intern believes that the contents of the file are wrong, misleading or inappropriate, </w:t>
      </w:r>
      <w:r w:rsidR="00351C1E" w:rsidRPr="0007386E">
        <w:t>they</w:t>
      </w:r>
      <w:r w:rsidRPr="0007386E">
        <w:t xml:space="preserve"> must discuss the situation with the Director.  If the Director agrees, the records will be amended.  </w:t>
      </w:r>
      <w:r w:rsidR="007F4D50" w:rsidRPr="0007386E">
        <w:t xml:space="preserve"> </w:t>
      </w:r>
    </w:p>
    <w:p w14:paraId="54A19E75" w14:textId="16861124" w:rsidR="003D0610" w:rsidRPr="0007386E" w:rsidRDefault="003D0610" w:rsidP="00F93501">
      <w:pPr>
        <w:jc w:val="both"/>
      </w:pPr>
    </w:p>
    <w:p w14:paraId="304C5271" w14:textId="156CB341" w:rsidR="003D0610" w:rsidRPr="0007386E" w:rsidRDefault="003D0610" w:rsidP="00F93501">
      <w:pPr>
        <w:jc w:val="both"/>
        <w:rPr>
          <w:b/>
        </w:rPr>
      </w:pPr>
      <w:r w:rsidRPr="0007386E">
        <w:rPr>
          <w:b/>
        </w:rPr>
        <w:t>Prior Learning</w:t>
      </w:r>
    </w:p>
    <w:p w14:paraId="06258116" w14:textId="77777777" w:rsidR="006B47FC" w:rsidRPr="0007386E" w:rsidRDefault="006B47FC" w:rsidP="00F93501">
      <w:pPr>
        <w:jc w:val="both"/>
        <w:rPr>
          <w:b/>
        </w:rPr>
      </w:pPr>
    </w:p>
    <w:p w14:paraId="24FFB8A9" w14:textId="3963A01F" w:rsidR="003D0610" w:rsidRPr="0007386E" w:rsidRDefault="003D0610" w:rsidP="00F93501">
      <w:pPr>
        <w:jc w:val="both"/>
      </w:pPr>
      <w:r w:rsidRPr="0007386E">
        <w:t>The program does not grant credit for interns’ prior learning</w:t>
      </w:r>
      <w:r w:rsidR="00244C20" w:rsidRPr="0007386E">
        <w:t xml:space="preserve"> </w:t>
      </w:r>
      <w:r w:rsidRPr="0007386E">
        <w:t>and</w:t>
      </w:r>
      <w:r w:rsidR="00244C20" w:rsidRPr="0007386E">
        <w:t>,</w:t>
      </w:r>
      <w:r w:rsidRPr="0007386E">
        <w:t xml:space="preserve"> therefore</w:t>
      </w:r>
      <w:r w:rsidR="00244C20" w:rsidRPr="0007386E">
        <w:t>,</w:t>
      </w:r>
      <w:r w:rsidRPr="0007386E">
        <w:t xml:space="preserve"> does not have a procedure for assessing interns’ prior learning or competence.</w:t>
      </w:r>
    </w:p>
    <w:p w14:paraId="59A9D234" w14:textId="1FCEFFB2" w:rsidR="00FB3133" w:rsidRPr="0007386E" w:rsidRDefault="00FB3133" w:rsidP="00F93501">
      <w:pPr>
        <w:jc w:val="both"/>
      </w:pPr>
    </w:p>
    <w:p w14:paraId="568E5E2E" w14:textId="67D5CC82" w:rsidR="00FB3133" w:rsidRPr="0007386E" w:rsidRDefault="00FB3133" w:rsidP="00F93501">
      <w:pPr>
        <w:pStyle w:val="BodyText1"/>
        <w:spacing w:after="0"/>
        <w:ind w:firstLine="0"/>
        <w:jc w:val="both"/>
        <w:rPr>
          <w:b/>
          <w:szCs w:val="24"/>
        </w:rPr>
      </w:pPr>
      <w:bookmarkStart w:id="36" w:name="Holidays"/>
      <w:r w:rsidRPr="0007386E">
        <w:rPr>
          <w:b/>
          <w:szCs w:val="24"/>
        </w:rPr>
        <w:t>Holidays</w:t>
      </w:r>
    </w:p>
    <w:p w14:paraId="101374D1" w14:textId="77777777" w:rsidR="006B47FC" w:rsidRPr="0007386E" w:rsidRDefault="006B47FC" w:rsidP="00F93501">
      <w:pPr>
        <w:pStyle w:val="BodyText1"/>
        <w:spacing w:after="0"/>
        <w:ind w:firstLine="0"/>
        <w:jc w:val="both"/>
        <w:rPr>
          <w:b/>
          <w:szCs w:val="24"/>
        </w:rPr>
      </w:pPr>
    </w:p>
    <w:bookmarkEnd w:id="36"/>
    <w:p w14:paraId="2EBFFB41" w14:textId="36FD1B42" w:rsidR="00FB3133" w:rsidRPr="0007386E" w:rsidRDefault="00FB3133" w:rsidP="00F93501">
      <w:pPr>
        <w:pStyle w:val="BodyText1"/>
        <w:spacing w:after="0"/>
        <w:ind w:firstLine="0"/>
        <w:jc w:val="both"/>
        <w:rPr>
          <w:szCs w:val="24"/>
        </w:rPr>
      </w:pPr>
      <w:r w:rsidRPr="0007386E">
        <w:rPr>
          <w:szCs w:val="24"/>
        </w:rPr>
        <w:t>See program calendar</w:t>
      </w:r>
      <w:r w:rsidR="003554D0" w:rsidRPr="0007386E">
        <w:rPr>
          <w:szCs w:val="24"/>
        </w:rPr>
        <w:t xml:space="preserve"> and Cal Poly academic calendars aligning with your </w:t>
      </w:r>
      <w:r w:rsidR="00C120B9" w:rsidRPr="0007386E">
        <w:rPr>
          <w:szCs w:val="24"/>
        </w:rPr>
        <w:t>program option.</w:t>
      </w:r>
    </w:p>
    <w:p w14:paraId="213D298F" w14:textId="48CD1023" w:rsidR="00425FEF" w:rsidRPr="0007386E" w:rsidRDefault="00425FEF" w:rsidP="00F93501">
      <w:pPr>
        <w:jc w:val="both"/>
      </w:pPr>
    </w:p>
    <w:p w14:paraId="6F2EA8D4" w14:textId="52FF05ED" w:rsidR="00425FEF" w:rsidRPr="0007386E" w:rsidRDefault="00425FEF" w:rsidP="00F93501">
      <w:pPr>
        <w:jc w:val="both"/>
        <w:rPr>
          <w:b/>
        </w:rPr>
      </w:pPr>
      <w:bookmarkStart w:id="37" w:name="CollegeResources"/>
      <w:r w:rsidRPr="0007386E">
        <w:rPr>
          <w:b/>
        </w:rPr>
        <w:t>USE OF COLLEGE FACILITIES / RESOURCES / STUDENT SUPPORT</w:t>
      </w:r>
      <w:bookmarkEnd w:id="37"/>
    </w:p>
    <w:p w14:paraId="575368E2" w14:textId="77777777" w:rsidR="00425FEF" w:rsidRPr="0007386E" w:rsidRDefault="00425FEF" w:rsidP="00F93501">
      <w:pPr>
        <w:jc w:val="both"/>
        <w:rPr>
          <w:b/>
        </w:rPr>
      </w:pPr>
    </w:p>
    <w:p w14:paraId="6FC8133B" w14:textId="42A91C52" w:rsidR="00BD7E30" w:rsidRPr="0007386E" w:rsidRDefault="00BD7E30" w:rsidP="00F93501">
      <w:pPr>
        <w:jc w:val="both"/>
        <w:rPr>
          <w:bCs/>
        </w:rPr>
      </w:pPr>
      <w:r w:rsidRPr="0007386E">
        <w:rPr>
          <w:bCs/>
        </w:rPr>
        <w:t xml:space="preserve">Many Student Support Services on campus are also available to the interns.  Interns can use these services by presenting their Cal Poly ID card (also known as a </w:t>
      </w:r>
      <w:proofErr w:type="spellStart"/>
      <w:r w:rsidRPr="0007386E">
        <w:rPr>
          <w:bCs/>
        </w:rPr>
        <w:t>PolyCard</w:t>
      </w:r>
      <w:proofErr w:type="spellEnd"/>
      <w:r w:rsidRPr="0007386E">
        <w:rPr>
          <w:bCs/>
        </w:rPr>
        <w:t>).  There is a $</w:t>
      </w:r>
      <w:r w:rsidR="00EA4091" w:rsidRPr="0007386E">
        <w:rPr>
          <w:bCs/>
        </w:rPr>
        <w:t>10</w:t>
      </w:r>
      <w:r w:rsidRPr="0007386E">
        <w:rPr>
          <w:bCs/>
        </w:rPr>
        <w:t xml:space="preserve"> charge for processing. Funds can be added to the card to allow a student a quick and convenient way to pay for items all over campus.  Funds can be added at the cashier’s office in the administration building</w:t>
      </w:r>
      <w:r w:rsidR="007B56EF" w:rsidRPr="0007386E">
        <w:rPr>
          <w:bCs/>
        </w:rPr>
        <w:t xml:space="preserve"> to be used for point-of-sale transactions at Cal Poly</w:t>
      </w:r>
      <w:r w:rsidRPr="0007386E">
        <w:rPr>
          <w:bCs/>
        </w:rPr>
        <w:t xml:space="preserve">.  </w:t>
      </w:r>
    </w:p>
    <w:p w14:paraId="6996A096" w14:textId="77777777" w:rsidR="00BD7E30" w:rsidRPr="0007386E" w:rsidRDefault="00BD7E30" w:rsidP="00F93501">
      <w:pPr>
        <w:jc w:val="both"/>
        <w:rPr>
          <w:b/>
        </w:rPr>
      </w:pPr>
    </w:p>
    <w:p w14:paraId="529B98E5" w14:textId="5D7C4A7F" w:rsidR="00BD7E30" w:rsidRPr="0007386E" w:rsidRDefault="00BD7E30" w:rsidP="00F93501">
      <w:pPr>
        <w:jc w:val="both"/>
        <w:rPr>
          <w:b/>
        </w:rPr>
      </w:pPr>
      <w:r w:rsidRPr="0007386E">
        <w:rPr>
          <w:b/>
        </w:rPr>
        <w:t xml:space="preserve">Library </w:t>
      </w:r>
    </w:p>
    <w:p w14:paraId="0442E2DA" w14:textId="77777777" w:rsidR="006B47FC" w:rsidRPr="0007386E" w:rsidRDefault="006B47FC" w:rsidP="00F93501">
      <w:pPr>
        <w:jc w:val="both"/>
        <w:rPr>
          <w:b/>
        </w:rPr>
      </w:pPr>
    </w:p>
    <w:p w14:paraId="36457371" w14:textId="6C201D6D" w:rsidR="00BD7E30" w:rsidRPr="0007386E" w:rsidRDefault="00BD7E30" w:rsidP="00F93501">
      <w:pPr>
        <w:jc w:val="both"/>
      </w:pPr>
      <w:r w:rsidRPr="0007386E">
        <w:lastRenderedPageBreak/>
        <w:t xml:space="preserve">The Robert E Kennedy Library is a five-story facility for use by all students and faculty.  The </w:t>
      </w:r>
      <w:proofErr w:type="gramStart"/>
      <w:r w:rsidRPr="0007386E">
        <w:t>Library</w:t>
      </w:r>
      <w:proofErr w:type="gramEnd"/>
      <w:r w:rsidRPr="0007386E">
        <w:t xml:space="preserve"> houses an extensive collection of books, a computer lab, a journal room, photocopy machines and several small conference rooms available by reservation.  The library is often open until midnight and on weekends.  A Cal Poly student ID card </w:t>
      </w:r>
      <w:r w:rsidR="007B56EF" w:rsidRPr="0007386E">
        <w:t xml:space="preserve">can be activated at the library circulation desk to </w:t>
      </w:r>
      <w:r w:rsidRPr="0007386E">
        <w:t xml:space="preserve">serve as a library card.  The ID card must be presented each time an item is checked out or renewed.  The library can be used without an ID card; however, an ID card is required </w:t>
      </w:r>
      <w:proofErr w:type="gramStart"/>
      <w:r w:rsidRPr="0007386E">
        <w:t>in or</w:t>
      </w:r>
      <w:r w:rsidR="00160F9F" w:rsidRPr="0007386E">
        <w:t>der to</w:t>
      </w:r>
      <w:proofErr w:type="gramEnd"/>
      <w:r w:rsidR="00160F9F" w:rsidRPr="0007386E">
        <w:t xml:space="preserve"> check items out. Interns can access library databases, including journals and interlibrary loan requests, online. </w:t>
      </w:r>
      <w:r w:rsidR="005D367A" w:rsidRPr="0007386E">
        <w:t>Please v</w:t>
      </w:r>
      <w:r w:rsidR="00160F9F" w:rsidRPr="0007386E">
        <w:t xml:space="preserve">isit </w:t>
      </w:r>
      <w:hyperlink r:id="rId36" w:history="1">
        <w:r w:rsidR="005D367A" w:rsidRPr="0007386E">
          <w:rPr>
            <w:rStyle w:val="Hyperlink"/>
          </w:rPr>
          <w:t>the Cal Poly Library website</w:t>
        </w:r>
      </w:hyperlink>
      <w:r w:rsidR="00160F9F" w:rsidRPr="0007386E">
        <w:t xml:space="preserve"> for more information.</w:t>
      </w:r>
    </w:p>
    <w:p w14:paraId="216A7F42" w14:textId="77777777" w:rsidR="00BD7E30" w:rsidRPr="0007386E" w:rsidRDefault="00BD7E30" w:rsidP="00F93501">
      <w:pPr>
        <w:jc w:val="both"/>
        <w:rPr>
          <w:b/>
        </w:rPr>
      </w:pPr>
    </w:p>
    <w:p w14:paraId="0DA0CC37" w14:textId="0996A8E8" w:rsidR="00BD7E30" w:rsidRPr="0007386E" w:rsidRDefault="00BD7E30" w:rsidP="00F93501">
      <w:pPr>
        <w:jc w:val="both"/>
        <w:rPr>
          <w:b/>
        </w:rPr>
      </w:pPr>
      <w:r w:rsidRPr="0007386E">
        <w:rPr>
          <w:b/>
        </w:rPr>
        <w:t>Computer Facilities</w:t>
      </w:r>
    </w:p>
    <w:p w14:paraId="73DA8B4B" w14:textId="77777777" w:rsidR="006B47FC" w:rsidRPr="0007386E" w:rsidRDefault="006B47FC" w:rsidP="00F93501">
      <w:pPr>
        <w:jc w:val="both"/>
        <w:rPr>
          <w:b/>
        </w:rPr>
      </w:pPr>
    </w:p>
    <w:p w14:paraId="6CC70729" w14:textId="114318F0" w:rsidR="00BD7E30" w:rsidRPr="0007386E" w:rsidRDefault="00BD7E30" w:rsidP="00F93501">
      <w:pPr>
        <w:jc w:val="both"/>
        <w:rPr>
          <w:bCs/>
        </w:rPr>
      </w:pPr>
      <w:r w:rsidRPr="0007386E">
        <w:rPr>
          <w:bCs/>
        </w:rPr>
        <w:t>There are eight public computer labs on campus. Interns have access to these labs</w:t>
      </w:r>
      <w:r w:rsidR="007B56EF" w:rsidRPr="0007386E">
        <w:rPr>
          <w:bCs/>
        </w:rPr>
        <w:t xml:space="preserve"> and to the cloud-based </w:t>
      </w:r>
      <w:r w:rsidR="001976F0" w:rsidRPr="0007386E">
        <w:rPr>
          <w:bCs/>
        </w:rPr>
        <w:t xml:space="preserve">applications. </w:t>
      </w:r>
      <w:proofErr w:type="gramStart"/>
      <w:r w:rsidRPr="0007386E">
        <w:rPr>
          <w:bCs/>
        </w:rPr>
        <w:t>In order to</w:t>
      </w:r>
      <w:proofErr w:type="gramEnd"/>
      <w:r w:rsidRPr="0007386E">
        <w:rPr>
          <w:bCs/>
        </w:rPr>
        <w:t xml:space="preserve"> pay for printing</w:t>
      </w:r>
      <w:r w:rsidR="001976F0" w:rsidRPr="0007386E">
        <w:rPr>
          <w:bCs/>
        </w:rPr>
        <w:t xml:space="preserve"> in the labs</w:t>
      </w:r>
      <w:r w:rsidRPr="0007386E">
        <w:rPr>
          <w:bCs/>
        </w:rPr>
        <w:t xml:space="preserve">, the Cal Poly ID card must have funds added to it. This can be done at the cashier’s office in the administration building.  </w:t>
      </w:r>
    </w:p>
    <w:p w14:paraId="0894B9D8" w14:textId="77777777" w:rsidR="005C0A21" w:rsidRPr="0007386E" w:rsidRDefault="005C0A21" w:rsidP="00F93501">
      <w:pPr>
        <w:jc w:val="both"/>
        <w:rPr>
          <w:b/>
        </w:rPr>
      </w:pPr>
    </w:p>
    <w:p w14:paraId="573DC012" w14:textId="221EB33C" w:rsidR="00BD7E30" w:rsidRPr="0007386E" w:rsidRDefault="00BD7E30" w:rsidP="00F93501">
      <w:pPr>
        <w:jc w:val="both"/>
        <w:rPr>
          <w:b/>
        </w:rPr>
      </w:pPr>
      <w:r w:rsidRPr="0007386E">
        <w:rPr>
          <w:b/>
        </w:rPr>
        <w:t>Audio-</w:t>
      </w:r>
      <w:r w:rsidR="00850426" w:rsidRPr="0007386E">
        <w:rPr>
          <w:b/>
        </w:rPr>
        <w:t>V</w:t>
      </w:r>
      <w:r w:rsidRPr="0007386E">
        <w:rPr>
          <w:b/>
        </w:rPr>
        <w:t>isual Equipment</w:t>
      </w:r>
    </w:p>
    <w:p w14:paraId="0ECEC95C" w14:textId="77777777" w:rsidR="006B47FC" w:rsidRPr="0007386E" w:rsidRDefault="006B47FC" w:rsidP="00F93501">
      <w:pPr>
        <w:jc w:val="both"/>
        <w:rPr>
          <w:b/>
        </w:rPr>
      </w:pPr>
    </w:p>
    <w:p w14:paraId="43F48760" w14:textId="440B7FA6" w:rsidR="00BD7E30" w:rsidRPr="0007386E" w:rsidRDefault="00BD7E30" w:rsidP="00F93501">
      <w:pPr>
        <w:jc w:val="both"/>
        <w:rPr>
          <w:bCs/>
        </w:rPr>
      </w:pPr>
      <w:r w:rsidRPr="0007386E">
        <w:rPr>
          <w:bCs/>
        </w:rPr>
        <w:t>Interns can bor</w:t>
      </w:r>
      <w:r w:rsidR="00F36FFB" w:rsidRPr="0007386E">
        <w:rPr>
          <w:bCs/>
        </w:rPr>
        <w:t>row audio-visual equipment (lap</w:t>
      </w:r>
      <w:r w:rsidRPr="0007386E">
        <w:rPr>
          <w:bCs/>
        </w:rPr>
        <w:t xml:space="preserve">tops, projectors, video cameras, tripods, digital cameras, etc.) for presentations.  The media offices </w:t>
      </w:r>
      <w:proofErr w:type="gramStart"/>
      <w:r w:rsidRPr="0007386E">
        <w:rPr>
          <w:bCs/>
        </w:rPr>
        <w:t>are located in</w:t>
      </w:r>
      <w:proofErr w:type="gramEnd"/>
      <w:r w:rsidRPr="0007386E">
        <w:rPr>
          <w:bCs/>
        </w:rPr>
        <w:t xml:space="preserve"> Building 2, room 09.  This equipment can be borrowed </w:t>
      </w:r>
      <w:proofErr w:type="gramStart"/>
      <w:r w:rsidRPr="0007386E">
        <w:rPr>
          <w:bCs/>
        </w:rPr>
        <w:t>as long as</w:t>
      </w:r>
      <w:proofErr w:type="gramEnd"/>
      <w:r w:rsidRPr="0007386E">
        <w:rPr>
          <w:bCs/>
        </w:rPr>
        <w:t xml:space="preserve"> the intern has a letter</w:t>
      </w:r>
      <w:r w:rsidR="001976F0" w:rsidRPr="0007386E">
        <w:rPr>
          <w:bCs/>
        </w:rPr>
        <w:t>/email</w:t>
      </w:r>
      <w:r w:rsidRPr="0007386E">
        <w:rPr>
          <w:bCs/>
        </w:rPr>
        <w:t xml:space="preserve"> from the </w:t>
      </w:r>
      <w:r w:rsidR="00327DEF" w:rsidRPr="0007386E">
        <w:rPr>
          <w:bCs/>
        </w:rPr>
        <w:t>Program Director</w:t>
      </w:r>
      <w:r w:rsidRPr="0007386E">
        <w:rPr>
          <w:bCs/>
        </w:rPr>
        <w:t xml:space="preserve"> verifying that this equipment is being used for academic purposes.  A Cal Poly ID card is required.</w:t>
      </w:r>
    </w:p>
    <w:p w14:paraId="481937A4" w14:textId="345A3928" w:rsidR="00BD7E30" w:rsidRPr="0007386E" w:rsidRDefault="00BD7E30" w:rsidP="00F93501">
      <w:pPr>
        <w:jc w:val="both"/>
        <w:rPr>
          <w:bCs/>
        </w:rPr>
      </w:pPr>
    </w:p>
    <w:p w14:paraId="18201406" w14:textId="2E0F899E" w:rsidR="00BD7E30" w:rsidRPr="0007386E" w:rsidRDefault="001976F0" w:rsidP="00F93501">
      <w:pPr>
        <w:jc w:val="both"/>
        <w:rPr>
          <w:b/>
          <w:bCs/>
        </w:rPr>
      </w:pPr>
      <w:r w:rsidRPr="0007386E">
        <w:rPr>
          <w:b/>
          <w:bCs/>
        </w:rPr>
        <w:t>Accessibility</w:t>
      </w:r>
      <w:r w:rsidR="00BD7E30" w:rsidRPr="0007386E">
        <w:rPr>
          <w:b/>
          <w:bCs/>
        </w:rPr>
        <w:t xml:space="preserve"> Needs of Interns</w:t>
      </w:r>
    </w:p>
    <w:p w14:paraId="251F38E8" w14:textId="77777777" w:rsidR="006B47FC" w:rsidRPr="0007386E" w:rsidRDefault="006B47FC" w:rsidP="00F93501">
      <w:pPr>
        <w:jc w:val="both"/>
        <w:rPr>
          <w:b/>
          <w:bCs/>
        </w:rPr>
      </w:pPr>
    </w:p>
    <w:p w14:paraId="044F77F2" w14:textId="3CF01D52" w:rsidR="00BD7E30" w:rsidRPr="0007386E" w:rsidRDefault="00BD7E30" w:rsidP="00F93501">
      <w:pPr>
        <w:jc w:val="both"/>
        <w:rPr>
          <w:bCs/>
        </w:rPr>
      </w:pPr>
      <w:r w:rsidRPr="0007386E">
        <w:rPr>
          <w:bCs/>
        </w:rPr>
        <w:t xml:space="preserve">It is the responsibility of the intern to notify the </w:t>
      </w:r>
      <w:r w:rsidR="00327DEF" w:rsidRPr="0007386E">
        <w:rPr>
          <w:bCs/>
        </w:rPr>
        <w:t>Program Director</w:t>
      </w:r>
      <w:r w:rsidRPr="0007386E">
        <w:rPr>
          <w:bCs/>
        </w:rPr>
        <w:t xml:space="preserve"> of any </w:t>
      </w:r>
      <w:r w:rsidR="001976F0" w:rsidRPr="0007386E">
        <w:rPr>
          <w:bCs/>
        </w:rPr>
        <w:t>accessibility</w:t>
      </w:r>
      <w:r w:rsidRPr="0007386E">
        <w:rPr>
          <w:bCs/>
        </w:rPr>
        <w:t xml:space="preserve"> needs (section 504 of the Rehabilitation Act and the American Disabilities Act) as soon as possible so reasonable accommodations may be provided.  </w:t>
      </w:r>
    </w:p>
    <w:p w14:paraId="183124A9" w14:textId="77777777" w:rsidR="00DB734B" w:rsidRPr="0007386E" w:rsidRDefault="00DB734B" w:rsidP="00F93501">
      <w:pPr>
        <w:pStyle w:val="BodyText1"/>
        <w:spacing w:after="0"/>
        <w:ind w:firstLine="0"/>
        <w:jc w:val="both"/>
        <w:rPr>
          <w:b/>
          <w:szCs w:val="24"/>
        </w:rPr>
      </w:pPr>
    </w:p>
    <w:p w14:paraId="48090F20" w14:textId="77777777" w:rsidR="005D367A" w:rsidRPr="0007386E" w:rsidRDefault="000969C0" w:rsidP="00F93501">
      <w:pPr>
        <w:pStyle w:val="BodyText1"/>
        <w:spacing w:after="0"/>
        <w:ind w:firstLine="0"/>
        <w:jc w:val="both"/>
        <w:rPr>
          <w:b/>
          <w:szCs w:val="24"/>
        </w:rPr>
      </w:pPr>
      <w:bookmarkStart w:id="38" w:name="Weather"/>
      <w:r w:rsidRPr="0007386E">
        <w:rPr>
          <w:b/>
          <w:szCs w:val="24"/>
        </w:rPr>
        <w:t>Weather</w:t>
      </w:r>
      <w:bookmarkEnd w:id="38"/>
    </w:p>
    <w:p w14:paraId="0023F42C" w14:textId="77777777" w:rsidR="005D367A" w:rsidRPr="0007386E" w:rsidRDefault="005D367A" w:rsidP="00F93501">
      <w:pPr>
        <w:pStyle w:val="BodyText1"/>
        <w:spacing w:after="0"/>
        <w:ind w:firstLine="0"/>
        <w:jc w:val="both"/>
        <w:rPr>
          <w:b/>
          <w:szCs w:val="24"/>
        </w:rPr>
      </w:pPr>
    </w:p>
    <w:p w14:paraId="5B313A77" w14:textId="1E961EAF" w:rsidR="000969C0" w:rsidRPr="0007386E" w:rsidRDefault="00BD7E30" w:rsidP="00F93501">
      <w:pPr>
        <w:pStyle w:val="BodyText1"/>
        <w:spacing w:after="0"/>
        <w:ind w:firstLine="0"/>
        <w:jc w:val="both"/>
        <w:rPr>
          <w:szCs w:val="24"/>
        </w:rPr>
      </w:pPr>
      <w:r w:rsidRPr="0007386E">
        <w:rPr>
          <w:szCs w:val="24"/>
        </w:rPr>
        <w:t xml:space="preserve">In the event of inclement weather or a natural disaster, call the San Luis Obispo Highway patrol at </w:t>
      </w:r>
      <w:r w:rsidR="00160F9F" w:rsidRPr="0007386E">
        <w:rPr>
          <w:szCs w:val="24"/>
        </w:rPr>
        <w:t>805-</w:t>
      </w:r>
      <w:r w:rsidRPr="0007386E">
        <w:rPr>
          <w:szCs w:val="24"/>
        </w:rPr>
        <w:t xml:space="preserve">549-3261 or listen to local radio and television stations for road conditions and facility closures. </w:t>
      </w:r>
      <w:r w:rsidR="000969C0" w:rsidRPr="0007386E">
        <w:rPr>
          <w:szCs w:val="24"/>
        </w:rPr>
        <w:t xml:space="preserve">If </w:t>
      </w:r>
      <w:r w:rsidRPr="0007386E">
        <w:rPr>
          <w:szCs w:val="24"/>
        </w:rPr>
        <w:t>the</w:t>
      </w:r>
      <w:r w:rsidR="000969C0" w:rsidRPr="0007386E">
        <w:rPr>
          <w:szCs w:val="24"/>
        </w:rPr>
        <w:t xml:space="preserve"> </w:t>
      </w:r>
      <w:r w:rsidRPr="0007386E">
        <w:rPr>
          <w:szCs w:val="24"/>
        </w:rPr>
        <w:t>conditions will</w:t>
      </w:r>
      <w:r w:rsidR="008D3665" w:rsidRPr="0007386E">
        <w:rPr>
          <w:szCs w:val="24"/>
        </w:rPr>
        <w:t xml:space="preserve"> impact your ability to travel safely to your supervised practice site</w:t>
      </w:r>
      <w:r w:rsidR="000E0C4C" w:rsidRPr="0007386E">
        <w:rPr>
          <w:szCs w:val="24"/>
        </w:rPr>
        <w:t>,</w:t>
      </w:r>
      <w:r w:rsidR="008D3665" w:rsidRPr="0007386E">
        <w:rPr>
          <w:szCs w:val="24"/>
        </w:rPr>
        <w:t xml:space="preserve"> </w:t>
      </w:r>
      <w:r w:rsidR="000969C0" w:rsidRPr="0007386E">
        <w:rPr>
          <w:szCs w:val="24"/>
        </w:rPr>
        <w:t xml:space="preserve">please contact your preceptor and </w:t>
      </w:r>
      <w:r w:rsidR="00ED0FB0" w:rsidRPr="0007386E">
        <w:rPr>
          <w:szCs w:val="24"/>
        </w:rPr>
        <w:t xml:space="preserve">the </w:t>
      </w:r>
      <w:r w:rsidR="00F93501" w:rsidRPr="0007386E">
        <w:rPr>
          <w:szCs w:val="24"/>
        </w:rPr>
        <w:t>Program</w:t>
      </w:r>
      <w:r w:rsidR="00FD0EC3" w:rsidRPr="0007386E">
        <w:rPr>
          <w:szCs w:val="24"/>
        </w:rPr>
        <w:t xml:space="preserve"> Director</w:t>
      </w:r>
      <w:r w:rsidR="000969C0" w:rsidRPr="0007386E">
        <w:rPr>
          <w:szCs w:val="24"/>
        </w:rPr>
        <w:t>. Personal safety should not be sacrificed.</w:t>
      </w:r>
    </w:p>
    <w:p w14:paraId="65DBBAE6" w14:textId="2B50E058" w:rsidR="0075768E" w:rsidRPr="0007386E" w:rsidRDefault="0075768E" w:rsidP="00F93501">
      <w:pPr>
        <w:pStyle w:val="BodyText1"/>
        <w:spacing w:after="0"/>
        <w:ind w:firstLine="0"/>
        <w:jc w:val="both"/>
        <w:rPr>
          <w:szCs w:val="24"/>
        </w:rPr>
      </w:pPr>
    </w:p>
    <w:p w14:paraId="58BB623D" w14:textId="05A296F4" w:rsidR="0075768E" w:rsidRPr="0007386E" w:rsidRDefault="0075768E" w:rsidP="00F93501">
      <w:pPr>
        <w:pStyle w:val="BodyText1"/>
        <w:spacing w:after="0"/>
        <w:ind w:firstLine="0"/>
        <w:jc w:val="both"/>
        <w:rPr>
          <w:b/>
          <w:szCs w:val="24"/>
        </w:rPr>
      </w:pPr>
      <w:r w:rsidRPr="0007386E">
        <w:rPr>
          <w:b/>
          <w:szCs w:val="24"/>
        </w:rPr>
        <w:t>Health Services</w:t>
      </w:r>
    </w:p>
    <w:p w14:paraId="4985B3CE" w14:textId="77777777" w:rsidR="006B47FC" w:rsidRPr="0007386E" w:rsidRDefault="006B47FC" w:rsidP="00F93501">
      <w:pPr>
        <w:pStyle w:val="BodyText1"/>
        <w:spacing w:after="0"/>
        <w:ind w:firstLine="0"/>
        <w:jc w:val="both"/>
        <w:rPr>
          <w:b/>
          <w:szCs w:val="24"/>
        </w:rPr>
      </w:pPr>
    </w:p>
    <w:p w14:paraId="592F18F1" w14:textId="77777777" w:rsidR="00C77DAC" w:rsidRDefault="00C77DAC" w:rsidP="00C77DAC">
      <w:pPr>
        <w:pStyle w:val="BodyText1"/>
        <w:spacing w:after="0"/>
        <w:ind w:firstLine="0"/>
        <w:jc w:val="both"/>
        <w:rPr>
          <w:szCs w:val="24"/>
        </w:rPr>
      </w:pPr>
      <w:r w:rsidRPr="0007386E">
        <w:rPr>
          <w:szCs w:val="24"/>
        </w:rPr>
        <w:t>Students paying student fees have access to Cal Poly health</w:t>
      </w:r>
      <w:r>
        <w:rPr>
          <w:szCs w:val="24"/>
        </w:rPr>
        <w:t xml:space="preserve">, </w:t>
      </w:r>
      <w:r w:rsidRPr="0007386E">
        <w:rPr>
          <w:szCs w:val="24"/>
        </w:rPr>
        <w:t>counseling</w:t>
      </w:r>
      <w:r>
        <w:rPr>
          <w:szCs w:val="24"/>
        </w:rPr>
        <w:t xml:space="preserve"> and psychology, and other wellbeing</w:t>
      </w:r>
      <w:r w:rsidRPr="0007386E">
        <w:rPr>
          <w:szCs w:val="24"/>
        </w:rPr>
        <w:t xml:space="preserve"> services</w:t>
      </w:r>
      <w:r>
        <w:rPr>
          <w:szCs w:val="24"/>
        </w:rPr>
        <w:t xml:space="preserve"> through the </w:t>
      </w:r>
      <w:hyperlink r:id="rId37" w:history="1">
        <w:r w:rsidRPr="00584864">
          <w:rPr>
            <w:rStyle w:val="Hyperlink"/>
            <w:szCs w:val="24"/>
          </w:rPr>
          <w:t>Campus Health and Wellbeing</w:t>
        </w:r>
      </w:hyperlink>
      <w:r>
        <w:rPr>
          <w:szCs w:val="24"/>
        </w:rPr>
        <w:t>.</w:t>
      </w:r>
      <w:r w:rsidRPr="0007386E">
        <w:rPr>
          <w:szCs w:val="24"/>
        </w:rPr>
        <w:t xml:space="preserve"> </w:t>
      </w:r>
    </w:p>
    <w:p w14:paraId="7EDCBE5F" w14:textId="77777777" w:rsidR="00C77DAC" w:rsidRDefault="00C77DAC" w:rsidP="00C77DAC">
      <w:pPr>
        <w:pStyle w:val="BodyText1"/>
        <w:spacing w:after="0"/>
        <w:ind w:firstLine="0"/>
        <w:jc w:val="both"/>
        <w:rPr>
          <w:szCs w:val="24"/>
        </w:rPr>
      </w:pPr>
    </w:p>
    <w:p w14:paraId="75804722" w14:textId="77777777" w:rsidR="00C77DAC" w:rsidRPr="0007386E" w:rsidRDefault="00C77DAC" w:rsidP="00C77DAC">
      <w:pPr>
        <w:pStyle w:val="BodyText1"/>
        <w:spacing w:after="0"/>
        <w:ind w:firstLine="0"/>
        <w:jc w:val="both"/>
        <w:rPr>
          <w:szCs w:val="24"/>
        </w:rPr>
      </w:pPr>
      <w:r w:rsidRPr="0007386E">
        <w:rPr>
          <w:szCs w:val="24"/>
        </w:rPr>
        <w:t xml:space="preserve">Interns must maintain individual health insurance throughout the internship program. </w:t>
      </w:r>
    </w:p>
    <w:p w14:paraId="5C7E8509" w14:textId="1425415B" w:rsidR="00160F9F" w:rsidRPr="0007386E" w:rsidRDefault="00160F9F" w:rsidP="00F93501">
      <w:pPr>
        <w:pStyle w:val="BodyText1"/>
        <w:spacing w:after="0"/>
        <w:ind w:firstLine="0"/>
        <w:jc w:val="both"/>
        <w:rPr>
          <w:szCs w:val="24"/>
        </w:rPr>
      </w:pPr>
    </w:p>
    <w:p w14:paraId="7448F182" w14:textId="32D9A785" w:rsidR="00160F9F" w:rsidRPr="0007386E" w:rsidRDefault="00160F9F" w:rsidP="00715321">
      <w:pPr>
        <w:pStyle w:val="BodyText1"/>
        <w:spacing w:after="0"/>
        <w:ind w:firstLine="0"/>
        <w:jc w:val="both"/>
        <w:rPr>
          <w:b/>
          <w:szCs w:val="24"/>
        </w:rPr>
      </w:pPr>
      <w:r w:rsidRPr="0007386E">
        <w:rPr>
          <w:b/>
          <w:szCs w:val="24"/>
        </w:rPr>
        <w:t>Recreation Center</w:t>
      </w:r>
    </w:p>
    <w:p w14:paraId="62FC6990" w14:textId="77777777" w:rsidR="006B47FC" w:rsidRPr="0007386E" w:rsidRDefault="006B47FC" w:rsidP="00715321">
      <w:pPr>
        <w:pStyle w:val="BodyText1"/>
        <w:spacing w:after="0"/>
        <w:ind w:firstLine="0"/>
        <w:jc w:val="both"/>
        <w:rPr>
          <w:b/>
          <w:szCs w:val="24"/>
        </w:rPr>
      </w:pPr>
    </w:p>
    <w:p w14:paraId="36692824" w14:textId="66862E01" w:rsidR="00160F9F" w:rsidRPr="0007386E" w:rsidRDefault="00160F9F" w:rsidP="00715321">
      <w:pPr>
        <w:pStyle w:val="BodyText1"/>
        <w:spacing w:after="0"/>
        <w:ind w:firstLine="0"/>
        <w:jc w:val="both"/>
        <w:rPr>
          <w:szCs w:val="24"/>
        </w:rPr>
      </w:pPr>
      <w:r w:rsidRPr="0007386E">
        <w:rPr>
          <w:szCs w:val="24"/>
        </w:rPr>
        <w:lastRenderedPageBreak/>
        <w:t xml:space="preserve">Interns have the option to pay a membership fee that grants them access to the Cal Poly Recreation Center. </w:t>
      </w:r>
      <w:r w:rsidR="005D367A" w:rsidRPr="0007386E">
        <w:rPr>
          <w:szCs w:val="24"/>
        </w:rPr>
        <w:t>Please visit the</w:t>
      </w:r>
      <w:r w:rsidRPr="0007386E">
        <w:rPr>
          <w:szCs w:val="24"/>
        </w:rPr>
        <w:t xml:space="preserve"> </w:t>
      </w:r>
      <w:hyperlink r:id="rId38" w:history="1">
        <w:r w:rsidR="005D367A" w:rsidRPr="0007386E">
          <w:rPr>
            <w:rStyle w:val="Hyperlink"/>
            <w:szCs w:val="24"/>
          </w:rPr>
          <w:t>recreation center website</w:t>
        </w:r>
      </w:hyperlink>
      <w:r w:rsidRPr="0007386E">
        <w:rPr>
          <w:szCs w:val="24"/>
        </w:rPr>
        <w:t xml:space="preserve"> for more information.</w:t>
      </w:r>
    </w:p>
    <w:p w14:paraId="54268A9E" w14:textId="77777777" w:rsidR="00973B1A" w:rsidRPr="0007386E" w:rsidRDefault="00973B1A">
      <w:pPr>
        <w:rPr>
          <w:b/>
          <w:sz w:val="72"/>
        </w:rPr>
        <w:sectPr w:rsidR="00973B1A" w:rsidRPr="0007386E" w:rsidSect="00F109A5">
          <w:type w:val="continuous"/>
          <w:pgSz w:w="12240" w:h="15840"/>
          <w:pgMar w:top="2016" w:right="1440" w:bottom="1440" w:left="1440" w:header="720" w:footer="720" w:gutter="0"/>
          <w:cols w:space="720"/>
          <w:docGrid w:linePitch="360"/>
        </w:sectPr>
      </w:pPr>
    </w:p>
    <w:p w14:paraId="4E4A5CE4" w14:textId="016B0A0B" w:rsidR="00CC30C0" w:rsidRPr="0007386E" w:rsidRDefault="004D2F0F" w:rsidP="007F6125">
      <w:pPr>
        <w:pStyle w:val="BodyText1"/>
        <w:spacing w:after="0"/>
        <w:ind w:firstLine="0"/>
        <w:rPr>
          <w:szCs w:val="24"/>
        </w:rPr>
      </w:pPr>
      <w:r w:rsidRPr="0007386E">
        <w:rPr>
          <w:szCs w:val="24"/>
        </w:rPr>
        <w:lastRenderedPageBreak/>
        <w:tab/>
      </w:r>
      <w:r w:rsidRPr="0007386E">
        <w:rPr>
          <w:szCs w:val="24"/>
        </w:rPr>
        <w:tab/>
      </w:r>
    </w:p>
    <w:p w14:paraId="15DA71F2" w14:textId="77777777" w:rsidR="00C167F3" w:rsidRPr="0007386E" w:rsidRDefault="00C167F3">
      <w:pPr>
        <w:pStyle w:val="BodyText1"/>
        <w:spacing w:after="0"/>
        <w:ind w:firstLine="0"/>
        <w:rPr>
          <w:szCs w:val="24"/>
        </w:rPr>
      </w:pPr>
    </w:p>
    <w:p w14:paraId="7851FF97" w14:textId="4B8DE383" w:rsidR="00CC30C0" w:rsidRPr="0007386E" w:rsidRDefault="00EA39AA">
      <w:pPr>
        <w:pStyle w:val="BodyText1"/>
        <w:spacing w:after="0"/>
        <w:ind w:firstLine="0"/>
        <w:rPr>
          <w:szCs w:val="24"/>
        </w:rPr>
      </w:pPr>
      <w:r w:rsidRPr="0007386E">
        <w:rPr>
          <w:szCs w:val="24"/>
        </w:rPr>
        <w:t>Cal Poly Food Science and Nutrition</w:t>
      </w:r>
    </w:p>
    <w:p w14:paraId="7CC74A46" w14:textId="77777777" w:rsidR="00CC30C0" w:rsidRPr="0007386E" w:rsidRDefault="00D014C4">
      <w:pPr>
        <w:pStyle w:val="BodyText1"/>
        <w:spacing w:after="0"/>
        <w:ind w:firstLine="0"/>
        <w:rPr>
          <w:szCs w:val="24"/>
        </w:rPr>
      </w:pPr>
      <w:r w:rsidRPr="0007386E">
        <w:rPr>
          <w:szCs w:val="24"/>
        </w:rPr>
        <w:t xml:space="preserve">Dietetic Internship </w:t>
      </w:r>
    </w:p>
    <w:p w14:paraId="04795A8A" w14:textId="656999D6" w:rsidR="00CC30C0" w:rsidRPr="0007386E" w:rsidRDefault="008A688C">
      <w:pPr>
        <w:pStyle w:val="BodyText1"/>
        <w:spacing w:after="0"/>
        <w:ind w:firstLine="0"/>
        <w:rPr>
          <w:szCs w:val="24"/>
        </w:rPr>
      </w:pPr>
      <w:r w:rsidRPr="0007386E">
        <w:rPr>
          <w:szCs w:val="24"/>
        </w:rPr>
        <w:t>Student</w:t>
      </w:r>
      <w:r w:rsidR="005D367A" w:rsidRPr="0007386E">
        <w:rPr>
          <w:szCs w:val="24"/>
        </w:rPr>
        <w:t>-Intern</w:t>
      </w:r>
      <w:r w:rsidRPr="0007386E">
        <w:rPr>
          <w:szCs w:val="24"/>
        </w:rPr>
        <w:t xml:space="preserve"> Handbook</w:t>
      </w:r>
    </w:p>
    <w:p w14:paraId="3E932465" w14:textId="2D04F927" w:rsidR="000969C0" w:rsidRPr="0007386E" w:rsidRDefault="000969C0">
      <w:pPr>
        <w:pStyle w:val="BodyText1"/>
        <w:spacing w:after="0"/>
        <w:rPr>
          <w:szCs w:val="24"/>
        </w:rPr>
      </w:pPr>
    </w:p>
    <w:p w14:paraId="32D71720" w14:textId="77777777" w:rsidR="00973B1A" w:rsidRPr="0007386E" w:rsidRDefault="00973B1A">
      <w:pPr>
        <w:pStyle w:val="BodyText1"/>
        <w:spacing w:after="0"/>
        <w:rPr>
          <w:szCs w:val="24"/>
        </w:rPr>
      </w:pPr>
    </w:p>
    <w:p w14:paraId="2DE7FC60" w14:textId="58398111" w:rsidR="00D54ABF" w:rsidRPr="0007386E" w:rsidRDefault="00D014C4">
      <w:pPr>
        <w:pStyle w:val="BodyText1"/>
        <w:spacing w:after="0"/>
        <w:ind w:firstLine="0"/>
        <w:jc w:val="center"/>
        <w:rPr>
          <w:b/>
          <w:szCs w:val="24"/>
        </w:rPr>
      </w:pPr>
      <w:bookmarkStart w:id="39" w:name="VerificationofReceiptandAgreement"/>
      <w:r w:rsidRPr="0007386E">
        <w:rPr>
          <w:b/>
          <w:szCs w:val="24"/>
        </w:rPr>
        <w:t>VERIFICATION OF RECEIPT</w:t>
      </w:r>
      <w:r w:rsidR="00114BFB" w:rsidRPr="0007386E">
        <w:rPr>
          <w:b/>
          <w:szCs w:val="24"/>
        </w:rPr>
        <w:t xml:space="preserve">, </w:t>
      </w:r>
      <w:r w:rsidR="00D54ABF" w:rsidRPr="0007386E">
        <w:rPr>
          <w:b/>
          <w:szCs w:val="24"/>
        </w:rPr>
        <w:t>AGREEMENT</w:t>
      </w:r>
      <w:r w:rsidR="00114BFB" w:rsidRPr="0007386E">
        <w:rPr>
          <w:b/>
          <w:szCs w:val="24"/>
        </w:rPr>
        <w:t>,</w:t>
      </w:r>
      <w:r w:rsidRPr="0007386E">
        <w:rPr>
          <w:b/>
          <w:szCs w:val="24"/>
        </w:rPr>
        <w:t xml:space="preserve"> </w:t>
      </w:r>
    </w:p>
    <w:p w14:paraId="37C9C5DE" w14:textId="77777777" w:rsidR="00C167F3" w:rsidRPr="0007386E" w:rsidRDefault="00D014C4">
      <w:pPr>
        <w:pStyle w:val="BodyText1"/>
        <w:spacing w:after="0"/>
        <w:ind w:firstLine="0"/>
        <w:jc w:val="center"/>
        <w:rPr>
          <w:b/>
          <w:szCs w:val="24"/>
        </w:rPr>
      </w:pPr>
      <w:r w:rsidRPr="0007386E">
        <w:rPr>
          <w:b/>
          <w:szCs w:val="24"/>
        </w:rPr>
        <w:t>AND CONFIDENTIALITY STATEMENT</w:t>
      </w:r>
    </w:p>
    <w:bookmarkEnd w:id="39"/>
    <w:p w14:paraId="118787B7" w14:textId="23141B9A" w:rsidR="00CC30C0" w:rsidRPr="0007386E" w:rsidRDefault="00CC30C0">
      <w:pPr>
        <w:pStyle w:val="BodyText1"/>
        <w:spacing w:after="0"/>
        <w:ind w:firstLine="0"/>
        <w:rPr>
          <w:szCs w:val="24"/>
        </w:rPr>
      </w:pPr>
    </w:p>
    <w:p w14:paraId="5573AD59" w14:textId="77777777" w:rsidR="00552147" w:rsidRPr="0007386E" w:rsidRDefault="00552147" w:rsidP="00552147">
      <w:pPr>
        <w:pStyle w:val="BodyText1"/>
        <w:spacing w:after="0" w:line="276" w:lineRule="auto"/>
        <w:ind w:firstLine="0"/>
        <w:rPr>
          <w:szCs w:val="24"/>
        </w:rPr>
      </w:pPr>
    </w:p>
    <w:p w14:paraId="176E3779" w14:textId="4E63DB5A" w:rsidR="00CC30C0" w:rsidRPr="0007386E" w:rsidRDefault="004D2F0F" w:rsidP="00552147">
      <w:pPr>
        <w:pStyle w:val="BodyText1"/>
        <w:spacing w:after="0" w:line="276" w:lineRule="auto"/>
        <w:ind w:firstLine="0"/>
        <w:jc w:val="both"/>
        <w:rPr>
          <w:szCs w:val="24"/>
        </w:rPr>
      </w:pPr>
      <w:r w:rsidRPr="0007386E">
        <w:rPr>
          <w:szCs w:val="24"/>
        </w:rPr>
        <w:t xml:space="preserve">I, </w:t>
      </w:r>
      <w:r w:rsidRPr="0007386E">
        <w:rPr>
          <w:szCs w:val="24"/>
        </w:rPr>
        <w:softHyphen/>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rPr>
        <w:t xml:space="preserve">, </w:t>
      </w:r>
      <w:r w:rsidR="00D014C4" w:rsidRPr="0007386E">
        <w:rPr>
          <w:szCs w:val="24"/>
        </w:rPr>
        <w:t xml:space="preserve">have received a copy of the </w:t>
      </w:r>
      <w:r w:rsidR="00EA39AA" w:rsidRPr="0007386E">
        <w:rPr>
          <w:szCs w:val="24"/>
        </w:rPr>
        <w:t>Cal Poly</w:t>
      </w:r>
      <w:r w:rsidR="00C167F3" w:rsidRPr="0007386E">
        <w:rPr>
          <w:szCs w:val="24"/>
        </w:rPr>
        <w:t xml:space="preserve"> </w:t>
      </w:r>
      <w:r w:rsidR="005869BD" w:rsidRPr="0007386E">
        <w:rPr>
          <w:szCs w:val="24"/>
        </w:rPr>
        <w:t>San Luis Obispo</w:t>
      </w:r>
      <w:r w:rsidR="00EA39AA" w:rsidRPr="0007386E">
        <w:rPr>
          <w:szCs w:val="24"/>
        </w:rPr>
        <w:t xml:space="preserve"> </w:t>
      </w:r>
      <w:r w:rsidR="00C167F3" w:rsidRPr="0007386E">
        <w:rPr>
          <w:szCs w:val="24"/>
        </w:rPr>
        <w:t xml:space="preserve">Dietetic Internship </w:t>
      </w:r>
      <w:r w:rsidR="00D014C4" w:rsidRPr="0007386E">
        <w:rPr>
          <w:szCs w:val="24"/>
        </w:rPr>
        <w:t>Student</w:t>
      </w:r>
      <w:r w:rsidR="005D367A" w:rsidRPr="0007386E">
        <w:rPr>
          <w:szCs w:val="24"/>
        </w:rPr>
        <w:t>-Intern</w:t>
      </w:r>
      <w:r w:rsidR="00D014C4" w:rsidRPr="0007386E">
        <w:rPr>
          <w:szCs w:val="24"/>
        </w:rPr>
        <w:t xml:space="preserve"> Handbook and understand that it contains important information regarding the Internship</w:t>
      </w:r>
      <w:r w:rsidR="00C167F3" w:rsidRPr="0007386E">
        <w:rPr>
          <w:szCs w:val="24"/>
        </w:rPr>
        <w:t>’</w:t>
      </w:r>
      <w:r w:rsidR="00EC755C" w:rsidRPr="0007386E">
        <w:rPr>
          <w:szCs w:val="24"/>
        </w:rPr>
        <w:t xml:space="preserve">s </w:t>
      </w:r>
      <w:r w:rsidR="00D014C4" w:rsidRPr="0007386E">
        <w:rPr>
          <w:szCs w:val="24"/>
        </w:rPr>
        <w:t>policies and my o</w:t>
      </w:r>
      <w:r w:rsidR="00C167F3" w:rsidRPr="0007386E">
        <w:rPr>
          <w:szCs w:val="24"/>
        </w:rPr>
        <w:t>bligations as a Dietetic Intern</w:t>
      </w:r>
      <w:r w:rsidR="00D014C4" w:rsidRPr="0007386E">
        <w:rPr>
          <w:szCs w:val="24"/>
        </w:rPr>
        <w:t xml:space="preserve">. </w:t>
      </w:r>
    </w:p>
    <w:p w14:paraId="7A52D513" w14:textId="77777777" w:rsidR="00CC30C0" w:rsidRPr="0007386E" w:rsidRDefault="00CC30C0" w:rsidP="00552147">
      <w:pPr>
        <w:pStyle w:val="BodyText1"/>
        <w:spacing w:after="0" w:line="276" w:lineRule="auto"/>
        <w:ind w:firstLine="0"/>
        <w:jc w:val="both"/>
        <w:rPr>
          <w:szCs w:val="24"/>
        </w:rPr>
      </w:pPr>
    </w:p>
    <w:p w14:paraId="56C53BFA" w14:textId="0D87D940" w:rsidR="00D54ABF" w:rsidRPr="0007386E" w:rsidRDefault="00D014C4" w:rsidP="00552147">
      <w:pPr>
        <w:pStyle w:val="BodyText1"/>
        <w:spacing w:after="0" w:line="276" w:lineRule="auto"/>
        <w:ind w:firstLine="0"/>
        <w:jc w:val="both"/>
        <w:rPr>
          <w:szCs w:val="24"/>
        </w:rPr>
      </w:pPr>
      <w:r w:rsidRPr="0007386E">
        <w:rPr>
          <w:szCs w:val="24"/>
        </w:rPr>
        <w:t xml:space="preserve">I </w:t>
      </w:r>
      <w:r w:rsidR="00C167F3" w:rsidRPr="0007386E">
        <w:rPr>
          <w:szCs w:val="24"/>
        </w:rPr>
        <w:t>have</w:t>
      </w:r>
      <w:r w:rsidRPr="0007386E">
        <w:rPr>
          <w:szCs w:val="24"/>
        </w:rPr>
        <w:t xml:space="preserve"> familiarize</w:t>
      </w:r>
      <w:r w:rsidR="00C167F3" w:rsidRPr="0007386E">
        <w:rPr>
          <w:szCs w:val="24"/>
        </w:rPr>
        <w:t>d</w:t>
      </w:r>
      <w:r w:rsidRPr="0007386E">
        <w:rPr>
          <w:szCs w:val="24"/>
        </w:rPr>
        <w:t xml:space="preserve"> myself with the material in the handbook and understand tha</w:t>
      </w:r>
      <w:r w:rsidR="00C167F3" w:rsidRPr="0007386E">
        <w:rPr>
          <w:szCs w:val="24"/>
        </w:rPr>
        <w:t xml:space="preserve">t I am governed by its contents. I attest that I understand </w:t>
      </w:r>
      <w:r w:rsidR="00E2259F" w:rsidRPr="0007386E">
        <w:rPr>
          <w:szCs w:val="24"/>
        </w:rPr>
        <w:t>all</w:t>
      </w:r>
      <w:r w:rsidR="00C167F3" w:rsidRPr="0007386E">
        <w:rPr>
          <w:szCs w:val="24"/>
        </w:rPr>
        <w:t xml:space="preserve"> the material presented in this handbook (and that I have consulted with the </w:t>
      </w:r>
      <w:r w:rsidR="00E2259F" w:rsidRPr="0007386E">
        <w:rPr>
          <w:szCs w:val="24"/>
        </w:rPr>
        <w:t xml:space="preserve">Internship/Program </w:t>
      </w:r>
      <w:r w:rsidR="00C167F3" w:rsidRPr="0007386E">
        <w:rPr>
          <w:szCs w:val="24"/>
        </w:rPr>
        <w:t>Director</w:t>
      </w:r>
      <w:r w:rsidR="00BC4E92" w:rsidRPr="0007386E">
        <w:rPr>
          <w:szCs w:val="24"/>
        </w:rPr>
        <w:t xml:space="preserve"> </w:t>
      </w:r>
      <w:r w:rsidR="00C167F3" w:rsidRPr="0007386E">
        <w:rPr>
          <w:szCs w:val="24"/>
        </w:rPr>
        <w:t xml:space="preserve">to clarify any policies or information </w:t>
      </w:r>
      <w:r w:rsidR="00D54ABF" w:rsidRPr="0007386E">
        <w:rPr>
          <w:szCs w:val="24"/>
        </w:rPr>
        <w:t xml:space="preserve">for </w:t>
      </w:r>
      <w:r w:rsidR="00C167F3" w:rsidRPr="0007386E">
        <w:rPr>
          <w:szCs w:val="24"/>
        </w:rPr>
        <w:t xml:space="preserve">which </w:t>
      </w:r>
      <w:r w:rsidR="00D54ABF" w:rsidRPr="0007386E">
        <w:rPr>
          <w:szCs w:val="24"/>
        </w:rPr>
        <w:t>I desired/</w:t>
      </w:r>
      <w:r w:rsidR="00C167F3" w:rsidRPr="0007386E">
        <w:rPr>
          <w:szCs w:val="24"/>
        </w:rPr>
        <w:t xml:space="preserve">required </w:t>
      </w:r>
      <w:r w:rsidR="00D54ABF" w:rsidRPr="0007386E">
        <w:rPr>
          <w:szCs w:val="24"/>
        </w:rPr>
        <w:t>clarification</w:t>
      </w:r>
      <w:r w:rsidR="00C167F3" w:rsidRPr="0007386E">
        <w:rPr>
          <w:szCs w:val="24"/>
        </w:rPr>
        <w:t xml:space="preserve">).  </w:t>
      </w:r>
    </w:p>
    <w:p w14:paraId="679ACC3F" w14:textId="77777777" w:rsidR="00D54ABF" w:rsidRPr="0007386E" w:rsidRDefault="00D54ABF" w:rsidP="00552147">
      <w:pPr>
        <w:pStyle w:val="BodyText1"/>
        <w:spacing w:after="0" w:line="276" w:lineRule="auto"/>
        <w:ind w:firstLine="0"/>
        <w:jc w:val="both"/>
        <w:rPr>
          <w:szCs w:val="24"/>
        </w:rPr>
      </w:pPr>
    </w:p>
    <w:p w14:paraId="389A7257" w14:textId="3A96C359" w:rsidR="00C167F3" w:rsidRPr="0007386E" w:rsidRDefault="00D54ABF" w:rsidP="00552147">
      <w:pPr>
        <w:pStyle w:val="BodyText1"/>
        <w:spacing w:after="0" w:line="276" w:lineRule="auto"/>
        <w:ind w:firstLine="0"/>
        <w:jc w:val="both"/>
        <w:rPr>
          <w:szCs w:val="24"/>
        </w:rPr>
      </w:pPr>
      <w:r w:rsidRPr="0007386E">
        <w:rPr>
          <w:szCs w:val="24"/>
        </w:rPr>
        <w:t xml:space="preserve">I understand and agree that I am bound by all policies and procedures outlined in the handbook, as well as by the </w:t>
      </w:r>
      <w:r w:rsidR="00DF0EA3" w:rsidRPr="0007386E">
        <w:rPr>
          <w:szCs w:val="24"/>
        </w:rPr>
        <w:t>Academy of Nutrition and Dietetics</w:t>
      </w:r>
      <w:r w:rsidRPr="0007386E">
        <w:rPr>
          <w:szCs w:val="24"/>
        </w:rPr>
        <w:t xml:space="preserve">’ Code of Ethics. </w:t>
      </w:r>
    </w:p>
    <w:p w14:paraId="18214B33" w14:textId="77777777" w:rsidR="00C167F3" w:rsidRPr="0007386E" w:rsidRDefault="00C167F3" w:rsidP="00552147">
      <w:pPr>
        <w:pStyle w:val="BodyText1"/>
        <w:spacing w:after="0" w:line="276" w:lineRule="auto"/>
        <w:ind w:firstLine="0"/>
        <w:jc w:val="both"/>
        <w:rPr>
          <w:szCs w:val="24"/>
        </w:rPr>
      </w:pPr>
    </w:p>
    <w:p w14:paraId="504EA3F7" w14:textId="7D201319" w:rsidR="00CC30C0" w:rsidRPr="0007386E" w:rsidRDefault="00C167F3" w:rsidP="00552147">
      <w:pPr>
        <w:pStyle w:val="BodyText1"/>
        <w:spacing w:after="0" w:line="276" w:lineRule="auto"/>
        <w:ind w:firstLine="0"/>
        <w:jc w:val="both"/>
        <w:rPr>
          <w:szCs w:val="24"/>
        </w:rPr>
      </w:pPr>
      <w:r w:rsidRPr="0007386E">
        <w:rPr>
          <w:szCs w:val="24"/>
        </w:rPr>
        <w:t xml:space="preserve">I understand and agree that the granting of a Verification Statement from the </w:t>
      </w:r>
      <w:r w:rsidR="00EA39AA" w:rsidRPr="0007386E">
        <w:rPr>
          <w:szCs w:val="24"/>
        </w:rPr>
        <w:t xml:space="preserve">Cal Poly </w:t>
      </w:r>
      <w:r w:rsidR="005869BD" w:rsidRPr="0007386E">
        <w:rPr>
          <w:szCs w:val="24"/>
        </w:rPr>
        <w:t xml:space="preserve">San Luis Obispo </w:t>
      </w:r>
      <w:r w:rsidRPr="0007386E">
        <w:rPr>
          <w:szCs w:val="24"/>
        </w:rPr>
        <w:t>Dietetic Internship is no guarantee that I will be licensed, certified, or accepted for practice by professional lic</w:t>
      </w:r>
      <w:r w:rsidR="00D54ABF" w:rsidRPr="0007386E">
        <w:rPr>
          <w:szCs w:val="24"/>
        </w:rPr>
        <w:t>ensing agencies.</w:t>
      </w:r>
    </w:p>
    <w:p w14:paraId="73F51CA9" w14:textId="77777777" w:rsidR="00C167F3" w:rsidRPr="0007386E" w:rsidRDefault="00C167F3" w:rsidP="00552147">
      <w:pPr>
        <w:pStyle w:val="BodyText1"/>
        <w:spacing w:after="0" w:line="276" w:lineRule="auto"/>
        <w:ind w:firstLine="0"/>
        <w:jc w:val="both"/>
        <w:rPr>
          <w:szCs w:val="24"/>
        </w:rPr>
      </w:pPr>
    </w:p>
    <w:p w14:paraId="1D5968BF" w14:textId="0F438341" w:rsidR="00CC30C0" w:rsidRPr="0007386E" w:rsidRDefault="00D014C4" w:rsidP="00552147">
      <w:pPr>
        <w:pStyle w:val="BodyText1"/>
        <w:spacing w:after="0" w:line="276" w:lineRule="auto"/>
        <w:ind w:firstLine="0"/>
        <w:jc w:val="both"/>
        <w:rPr>
          <w:szCs w:val="24"/>
        </w:rPr>
      </w:pPr>
      <w:r w:rsidRPr="0007386E">
        <w:rPr>
          <w:szCs w:val="24"/>
        </w:rPr>
        <w:t>I also understand and agree that in my performance as a Dietetic Intern, I will maintain the con</w:t>
      </w:r>
      <w:r w:rsidR="00C167F3" w:rsidRPr="0007386E">
        <w:rPr>
          <w:szCs w:val="24"/>
        </w:rPr>
        <w:t>fidentiality of all medical and/</w:t>
      </w:r>
      <w:r w:rsidRPr="0007386E">
        <w:rPr>
          <w:szCs w:val="24"/>
        </w:rPr>
        <w:t xml:space="preserve">or personal information regarding the </w:t>
      </w:r>
      <w:r w:rsidR="00C167F3" w:rsidRPr="0007386E">
        <w:rPr>
          <w:szCs w:val="24"/>
        </w:rPr>
        <w:t xml:space="preserve">patient, </w:t>
      </w:r>
      <w:r w:rsidRPr="0007386E">
        <w:rPr>
          <w:szCs w:val="24"/>
        </w:rPr>
        <w:t>client</w:t>
      </w:r>
      <w:r w:rsidR="007762F7" w:rsidRPr="0007386E">
        <w:rPr>
          <w:szCs w:val="24"/>
        </w:rPr>
        <w:t>, resident,</w:t>
      </w:r>
      <w:r w:rsidRPr="0007386E">
        <w:rPr>
          <w:szCs w:val="24"/>
        </w:rPr>
        <w:t xml:space="preserve"> and/or family </w:t>
      </w:r>
      <w:proofErr w:type="gramStart"/>
      <w:r w:rsidRPr="0007386E">
        <w:rPr>
          <w:szCs w:val="24"/>
        </w:rPr>
        <w:t>at all times</w:t>
      </w:r>
      <w:proofErr w:type="gramEnd"/>
      <w:r w:rsidRPr="0007386E">
        <w:rPr>
          <w:szCs w:val="24"/>
        </w:rPr>
        <w:t xml:space="preserve">. I understand that any violation of this confidentiality will constitute a breach of the </w:t>
      </w:r>
      <w:r w:rsidR="00D76A57" w:rsidRPr="0007386E">
        <w:rPr>
          <w:szCs w:val="24"/>
        </w:rPr>
        <w:t xml:space="preserve">Health Insurance Portability and Accountability Act (HIPAA), the </w:t>
      </w:r>
      <w:r w:rsidR="00EC755C" w:rsidRPr="0007386E">
        <w:rPr>
          <w:szCs w:val="24"/>
        </w:rPr>
        <w:t>Academic Integrity Policy</w:t>
      </w:r>
      <w:r w:rsidRPr="0007386E">
        <w:rPr>
          <w:szCs w:val="24"/>
        </w:rPr>
        <w:t xml:space="preserve"> of </w:t>
      </w:r>
      <w:r w:rsidR="00EC755C" w:rsidRPr="0007386E">
        <w:rPr>
          <w:szCs w:val="24"/>
        </w:rPr>
        <w:t>Cal Poly SLO</w:t>
      </w:r>
      <w:r w:rsidR="00D76A57" w:rsidRPr="0007386E">
        <w:rPr>
          <w:szCs w:val="24"/>
        </w:rPr>
        <w:t>,</w:t>
      </w:r>
      <w:r w:rsidRPr="0007386E">
        <w:rPr>
          <w:szCs w:val="24"/>
        </w:rPr>
        <w:t xml:space="preserve"> and the </w:t>
      </w:r>
      <w:r w:rsidR="00DF0EA3" w:rsidRPr="0007386E">
        <w:rPr>
          <w:szCs w:val="24"/>
        </w:rPr>
        <w:t>Academy of Nutrition and Dietetics’</w:t>
      </w:r>
      <w:r w:rsidRPr="0007386E">
        <w:rPr>
          <w:szCs w:val="24"/>
        </w:rPr>
        <w:t xml:space="preserve"> Code of Ethics. </w:t>
      </w:r>
    </w:p>
    <w:p w14:paraId="0A1429DA" w14:textId="77777777" w:rsidR="00CC30C0" w:rsidRPr="0007386E" w:rsidRDefault="00CC30C0" w:rsidP="00552147">
      <w:pPr>
        <w:pStyle w:val="BodyText1"/>
        <w:spacing w:after="0" w:line="276" w:lineRule="auto"/>
        <w:ind w:firstLine="0"/>
        <w:jc w:val="both"/>
        <w:rPr>
          <w:szCs w:val="24"/>
        </w:rPr>
      </w:pPr>
    </w:p>
    <w:p w14:paraId="42964818" w14:textId="77777777" w:rsidR="00CC30C0" w:rsidRPr="0007386E" w:rsidRDefault="00CC30C0">
      <w:pPr>
        <w:pStyle w:val="BodyText1"/>
        <w:spacing w:after="0"/>
        <w:ind w:firstLine="0"/>
        <w:rPr>
          <w:szCs w:val="24"/>
        </w:rPr>
      </w:pPr>
    </w:p>
    <w:p w14:paraId="757B0BCC" w14:textId="77777777" w:rsidR="00815555" w:rsidRPr="008C0088" w:rsidRDefault="00815555" w:rsidP="00815555">
      <w:pPr>
        <w:pStyle w:val="BodyText1"/>
        <w:spacing w:after="0"/>
        <w:ind w:firstLine="0"/>
        <w:rPr>
          <w:szCs w:val="24"/>
          <w:u w:val="single"/>
        </w:rPr>
      </w:pPr>
      <w:r w:rsidRPr="0007386E">
        <w:rPr>
          <w:szCs w:val="24"/>
        </w:rPr>
        <w:t xml:space="preserve">SIGNATURE </w:t>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u w:val="single"/>
        </w:rPr>
        <w:tab/>
      </w:r>
      <w:r w:rsidRPr="0007386E">
        <w:rPr>
          <w:szCs w:val="24"/>
        </w:rPr>
        <w:t xml:space="preserve"> DATE</w:t>
      </w:r>
      <w:r>
        <w:rPr>
          <w:szCs w:val="24"/>
        </w:rPr>
        <w:t xml:space="preserve"> </w:t>
      </w:r>
      <w:r>
        <w:rPr>
          <w:szCs w:val="24"/>
          <w:u w:val="single"/>
        </w:rPr>
        <w:tab/>
      </w:r>
      <w:r>
        <w:rPr>
          <w:szCs w:val="24"/>
          <w:u w:val="single"/>
        </w:rPr>
        <w:tab/>
      </w:r>
      <w:r>
        <w:rPr>
          <w:szCs w:val="24"/>
          <w:u w:val="single"/>
        </w:rPr>
        <w:tab/>
      </w:r>
    </w:p>
    <w:p w14:paraId="215569ED" w14:textId="5EDA3DA0" w:rsidR="00CC30C0" w:rsidRPr="00D54ABF" w:rsidRDefault="00CC30C0">
      <w:pPr>
        <w:pStyle w:val="BodyText1"/>
        <w:spacing w:after="0"/>
        <w:ind w:firstLine="0"/>
        <w:rPr>
          <w:szCs w:val="24"/>
        </w:rPr>
      </w:pPr>
    </w:p>
    <w:p w14:paraId="64CD64E3" w14:textId="77777777" w:rsidR="008A688C" w:rsidRPr="00D54ABF" w:rsidRDefault="008A688C">
      <w:pPr>
        <w:pStyle w:val="BodyText1"/>
        <w:spacing w:after="0"/>
        <w:rPr>
          <w:szCs w:val="24"/>
        </w:rPr>
      </w:pPr>
    </w:p>
    <w:p w14:paraId="36A456B8" w14:textId="77777777" w:rsidR="000969C0" w:rsidRPr="00284181" w:rsidRDefault="000969C0">
      <w:pPr>
        <w:pStyle w:val="BodyText1"/>
        <w:rPr>
          <w:szCs w:val="24"/>
        </w:rPr>
      </w:pPr>
    </w:p>
    <w:sectPr w:rsidR="000969C0" w:rsidRPr="00284181" w:rsidSect="00F109A5">
      <w:headerReference w:type="even" r:id="rId39"/>
      <w:headerReference w:type="default" r:id="rId40"/>
      <w:head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3467" w14:textId="77777777" w:rsidR="00ED773A" w:rsidRDefault="00ED773A">
      <w:r>
        <w:separator/>
      </w:r>
    </w:p>
  </w:endnote>
  <w:endnote w:type="continuationSeparator" w:id="0">
    <w:p w14:paraId="1EDBEA37" w14:textId="77777777" w:rsidR="00ED773A" w:rsidRDefault="00ED773A">
      <w:r>
        <w:continuationSeparator/>
      </w:r>
    </w:p>
  </w:endnote>
  <w:endnote w:type="continuationNotice" w:id="1">
    <w:p w14:paraId="3C37BEC8" w14:textId="77777777" w:rsidR="00ED773A" w:rsidRDefault="00ED7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ITCCentury Light">
    <w:altName w:val="Calibri"/>
    <w:panose1 w:val="020B0604020202020204"/>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urce Sans Pro SemiBold">
    <w:panose1 w:val="020B0603030403020204"/>
    <w:charset w:val="00"/>
    <w:family w:val="swiss"/>
    <w:pitch w:val="variable"/>
    <w:sig w:usb0="600002F7" w:usb1="02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A91A" w14:textId="6CED1FC9" w:rsidR="00AA15FD" w:rsidRDefault="00AA15FD">
    <w:pPr>
      <w:pStyle w:val="Footer"/>
      <w:jc w:val="center"/>
    </w:pPr>
    <w:r>
      <w:t>-</w:t>
    </w:r>
    <w:r>
      <w:fldChar w:fldCharType="begin"/>
    </w:r>
    <w:r>
      <w:instrText xml:space="preserve"> PAGE   \* MERGEFORMAT </w:instrText>
    </w:r>
    <w:r>
      <w:fldChar w:fldCharType="separate"/>
    </w:r>
    <w:r w:rsidR="00001941">
      <w:rPr>
        <w:noProof/>
      </w:rPr>
      <w:t>20</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0119202"/>
      <w:docPartObj>
        <w:docPartGallery w:val="Page Numbers (Bottom of Page)"/>
        <w:docPartUnique/>
      </w:docPartObj>
    </w:sdtPr>
    <w:sdtContent>
      <w:p w14:paraId="326F266F" w14:textId="681BE561" w:rsidR="009E7DE6" w:rsidRDefault="009E7DE6" w:rsidP="00944E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3E96F4E6" w14:textId="7E6BD269" w:rsidR="0059463A" w:rsidRPr="0086787C" w:rsidRDefault="009E7DE6" w:rsidP="009E7DE6">
    <w:pPr>
      <w:pStyle w:val="Footer"/>
      <w:tabs>
        <w:tab w:val="clear" w:pos="4680"/>
        <w:tab w:val="clear" w:pos="9360"/>
        <w:tab w:val="left" w:pos="4186"/>
      </w:tabs>
      <w:rPr>
        <w:sz w:val="21"/>
        <w:szCs w:val="21"/>
      </w:rPr>
    </w:pPr>
    <w:r>
      <w:tab/>
    </w:r>
    <w:r w:rsidR="0086787C">
      <w:tab/>
    </w:r>
    <w:r w:rsidR="0086787C">
      <w:tab/>
    </w:r>
    <w:r w:rsidR="0086787C">
      <w:tab/>
    </w:r>
    <w:r w:rsidR="0086787C">
      <w:tab/>
    </w:r>
    <w:r w:rsidR="0086787C">
      <w:tab/>
    </w:r>
    <w:r w:rsidR="0086787C" w:rsidRPr="0086787C">
      <w:rPr>
        <w:sz w:val="21"/>
        <w:szCs w:val="21"/>
      </w:rPr>
      <w:t xml:space="preserve">Updated </w:t>
    </w:r>
    <w:r w:rsidR="00107DBD">
      <w:rPr>
        <w:sz w:val="21"/>
        <w:szCs w:val="21"/>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5A07" w14:textId="77777777" w:rsidR="00ED773A" w:rsidRDefault="00ED773A">
      <w:r>
        <w:separator/>
      </w:r>
    </w:p>
  </w:footnote>
  <w:footnote w:type="continuationSeparator" w:id="0">
    <w:p w14:paraId="398F0804" w14:textId="77777777" w:rsidR="00ED773A" w:rsidRDefault="00ED773A">
      <w:r>
        <w:continuationSeparator/>
      </w:r>
    </w:p>
  </w:footnote>
  <w:footnote w:type="continuationNotice" w:id="1">
    <w:p w14:paraId="319B0E66" w14:textId="77777777" w:rsidR="00ED773A" w:rsidRDefault="00ED773A"/>
  </w:footnote>
  <w:footnote w:id="2">
    <w:p w14:paraId="140309FB" w14:textId="0686DE9D" w:rsidR="00F60FB9" w:rsidRDefault="00F60FB9">
      <w:pPr>
        <w:pStyle w:val="FootnoteText"/>
      </w:pPr>
      <w:r>
        <w:rPr>
          <w:rStyle w:val="FootnoteReference"/>
        </w:rPr>
        <w:footnoteRef/>
      </w:r>
      <w:r>
        <w:t xml:space="preserve"> Check with your preceptor and facility to confirm their attire expectations. For example, some rotations do not allow skirts</w:t>
      </w:r>
      <w:r w:rsidR="007814BF">
        <w:t>,</w:t>
      </w:r>
      <w:r>
        <w:t xml:space="preserve"> or the length of the skirt must be below the knee.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6C45" w14:textId="61A2CBDA" w:rsidR="00093323" w:rsidRPr="00093323" w:rsidRDefault="00B34E7F" w:rsidP="00AC26DE">
    <w:pPr>
      <w:tabs>
        <w:tab w:val="center" w:pos="4680"/>
      </w:tabs>
    </w:pPr>
    <w:r w:rsidRPr="00BD1F56">
      <w:rPr>
        <w:rFonts w:ascii="Trebuchet MS" w:hAnsi="Trebuchet MS"/>
        <w:b/>
        <w:noProof/>
        <w:color w:val="003622"/>
        <w:sz w:val="16"/>
        <w:szCs w:val="16"/>
      </w:rPr>
      <w:drawing>
        <wp:anchor distT="0" distB="0" distL="114300" distR="114300" simplePos="0" relativeHeight="251658240" behindDoc="0" locked="0" layoutInCell="1" allowOverlap="1" wp14:anchorId="3C79FCB8" wp14:editId="2B04C6CA">
          <wp:simplePos x="0" y="0"/>
          <wp:positionH relativeFrom="column">
            <wp:posOffset>-1</wp:posOffset>
          </wp:positionH>
          <wp:positionV relativeFrom="paragraph">
            <wp:posOffset>0</wp:posOffset>
          </wp:positionV>
          <wp:extent cx="2176272" cy="667512"/>
          <wp:effectExtent l="0" t="0" r="0" b="5715"/>
          <wp:wrapNone/>
          <wp:docPr id="2" name="Picture 2" descr="A picture containing text, bott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ttl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272" cy="667512"/>
                  </a:xfrm>
                  <a:prstGeom prst="rect">
                    <a:avLst/>
                  </a:prstGeom>
                </pic:spPr>
              </pic:pic>
            </a:graphicData>
          </a:graphic>
          <wp14:sizeRelH relativeFrom="margin">
            <wp14:pctWidth>0</wp14:pctWidth>
          </wp14:sizeRelH>
          <wp14:sizeRelV relativeFrom="margin">
            <wp14:pctHeight>0</wp14:pctHeight>
          </wp14:sizeRelV>
        </wp:anchor>
      </w:drawing>
    </w:r>
    <w:r w:rsidR="00AC26DE">
      <w:tab/>
    </w:r>
  </w:p>
  <w:p w14:paraId="4622B5F5" w14:textId="09087F0D" w:rsidR="00093323" w:rsidRDefault="00093323">
    <w:pPr>
      <w:pStyle w:val="Header"/>
    </w:pPr>
  </w:p>
  <w:p w14:paraId="25FEBA11" w14:textId="3834D553" w:rsidR="00685895" w:rsidRDefault="00685895">
    <w:pPr>
      <w:pStyle w:val="Header"/>
    </w:pPr>
  </w:p>
  <w:p w14:paraId="5DE89F00" w14:textId="4028B8A3" w:rsidR="00685895" w:rsidRDefault="00685895">
    <w:pPr>
      <w:pStyle w:val="Header"/>
    </w:pPr>
  </w:p>
  <w:p w14:paraId="754025CB" w14:textId="38F6E21F" w:rsidR="00685895" w:rsidRDefault="00685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D3E4" w14:textId="09FA5F76" w:rsidR="00E20DBF" w:rsidRDefault="00E20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2201" w14:textId="652CF560" w:rsidR="00E20DBF" w:rsidRDefault="00E20D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76B" w14:textId="3D7343BC" w:rsidR="00973B1A" w:rsidRDefault="00973B1A">
    <w:pPr>
      <w:pStyle w:val="Header"/>
    </w:pPr>
    <w:r w:rsidRPr="00093323">
      <w:fldChar w:fldCharType="begin"/>
    </w:r>
    <w:r w:rsidRPr="00093323">
      <w:instrText xml:space="preserve"> INCLUDEPICTURE "/var/folders/xm/qr1p52d53z30k3hk290t60b80000gp/T/com.microsoft.Word/WebArchiveCopyPasteTempFiles/page1image61503712" \* MERGEFORMATINET </w:instrText>
    </w:r>
    <w:r w:rsidRPr="00093323">
      <w:fldChar w:fldCharType="separate"/>
    </w:r>
    <w:r w:rsidRPr="00093323">
      <w:rPr>
        <w:noProof/>
      </w:rPr>
      <w:drawing>
        <wp:inline distT="0" distB="0" distL="0" distR="0" wp14:anchorId="1BC0223C" wp14:editId="34EE1769">
          <wp:extent cx="2197100" cy="578223"/>
          <wp:effectExtent l="0" t="0" r="0" b="0"/>
          <wp:docPr id="1" name="Picture 1" descr="page1image6150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61503712"/>
                  <pic:cNvPicPr>
                    <a:picLocks noChangeAspect="1" noChangeArrowheads="1"/>
                  </pic:cNvPicPr>
                </pic:nvPicPr>
                <pic:blipFill rotWithShape="1">
                  <a:blip r:embed="rId1">
                    <a:extLst>
                      <a:ext uri="{28A0092B-C50C-407E-A947-70E740481C1C}">
                        <a14:useLocalDpi xmlns:a14="http://schemas.microsoft.com/office/drawing/2010/main" val="0"/>
                      </a:ext>
                    </a:extLst>
                  </a:blip>
                  <a:srcRect l="-5465" t="-13499" r="-5089" b="-9673"/>
                  <a:stretch/>
                </pic:blipFill>
                <pic:spPr bwMode="auto">
                  <a:xfrm>
                    <a:off x="0" y="0"/>
                    <a:ext cx="2214542" cy="582813"/>
                  </a:xfrm>
                  <a:prstGeom prst="rect">
                    <a:avLst/>
                  </a:prstGeom>
                  <a:noFill/>
                  <a:ln>
                    <a:noFill/>
                  </a:ln>
                  <a:extLst>
                    <a:ext uri="{53640926-AAD7-44D8-BBD7-CCE9431645EC}">
                      <a14:shadowObscured xmlns:a14="http://schemas.microsoft.com/office/drawing/2010/main"/>
                    </a:ext>
                  </a:extLst>
                </pic:spPr>
              </pic:pic>
            </a:graphicData>
          </a:graphic>
        </wp:inline>
      </w:drawing>
    </w:r>
    <w:r w:rsidRPr="000933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9C0"/>
    <w:multiLevelType w:val="multilevel"/>
    <w:tmpl w:val="FC2E2D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471ADF"/>
    <w:multiLevelType w:val="hybridMultilevel"/>
    <w:tmpl w:val="C99E64A4"/>
    <w:lvl w:ilvl="0" w:tplc="635648FE">
      <w:start w:val="1"/>
      <w:numFmt w:val="bullet"/>
      <w:lvlRestart w:val="0"/>
      <w:pStyle w:val="ListBullet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76EA8"/>
    <w:multiLevelType w:val="multilevel"/>
    <w:tmpl w:val="E176EDB8"/>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
      <w:lvlJc w:val="left"/>
      <w:pPr>
        <w:tabs>
          <w:tab w:val="num" w:pos="7560"/>
        </w:tabs>
        <w:ind w:left="7560" w:hanging="360"/>
      </w:pPr>
      <w:rPr>
        <w:rFonts w:ascii="Symbol" w:hAnsi="Symbol" w:hint="default"/>
        <w:sz w:val="20"/>
      </w:rPr>
    </w:lvl>
    <w:lvl w:ilvl="2" w:tentative="1">
      <w:start w:val="1"/>
      <w:numFmt w:val="bullet"/>
      <w:lvlText w:val=""/>
      <w:lvlJc w:val="left"/>
      <w:pPr>
        <w:tabs>
          <w:tab w:val="num" w:pos="8280"/>
        </w:tabs>
        <w:ind w:left="8280" w:hanging="360"/>
      </w:pPr>
      <w:rPr>
        <w:rFonts w:ascii="Symbol" w:hAnsi="Symbol" w:hint="default"/>
        <w:sz w:val="20"/>
      </w:rPr>
    </w:lvl>
    <w:lvl w:ilvl="3" w:tentative="1">
      <w:start w:val="1"/>
      <w:numFmt w:val="bullet"/>
      <w:lvlText w:val=""/>
      <w:lvlJc w:val="left"/>
      <w:pPr>
        <w:tabs>
          <w:tab w:val="num" w:pos="9000"/>
        </w:tabs>
        <w:ind w:left="9000" w:hanging="360"/>
      </w:pPr>
      <w:rPr>
        <w:rFonts w:ascii="Symbol" w:hAnsi="Symbol" w:hint="default"/>
        <w:sz w:val="20"/>
      </w:rPr>
    </w:lvl>
    <w:lvl w:ilvl="4" w:tentative="1">
      <w:start w:val="1"/>
      <w:numFmt w:val="bullet"/>
      <w:lvlText w:val=""/>
      <w:lvlJc w:val="left"/>
      <w:pPr>
        <w:tabs>
          <w:tab w:val="num" w:pos="9720"/>
        </w:tabs>
        <w:ind w:left="9720" w:hanging="360"/>
      </w:pPr>
      <w:rPr>
        <w:rFonts w:ascii="Symbol" w:hAnsi="Symbol" w:hint="default"/>
        <w:sz w:val="20"/>
      </w:rPr>
    </w:lvl>
    <w:lvl w:ilvl="5" w:tentative="1">
      <w:start w:val="1"/>
      <w:numFmt w:val="bullet"/>
      <w:lvlText w:val=""/>
      <w:lvlJc w:val="left"/>
      <w:pPr>
        <w:tabs>
          <w:tab w:val="num" w:pos="10440"/>
        </w:tabs>
        <w:ind w:left="10440" w:hanging="360"/>
      </w:pPr>
      <w:rPr>
        <w:rFonts w:ascii="Symbol" w:hAnsi="Symbol" w:hint="default"/>
        <w:sz w:val="20"/>
      </w:rPr>
    </w:lvl>
    <w:lvl w:ilvl="6" w:tentative="1">
      <w:start w:val="1"/>
      <w:numFmt w:val="bullet"/>
      <w:lvlText w:val=""/>
      <w:lvlJc w:val="left"/>
      <w:pPr>
        <w:tabs>
          <w:tab w:val="num" w:pos="11160"/>
        </w:tabs>
        <w:ind w:left="11160" w:hanging="360"/>
      </w:pPr>
      <w:rPr>
        <w:rFonts w:ascii="Symbol" w:hAnsi="Symbol" w:hint="default"/>
        <w:sz w:val="20"/>
      </w:rPr>
    </w:lvl>
    <w:lvl w:ilvl="7" w:tentative="1">
      <w:start w:val="1"/>
      <w:numFmt w:val="bullet"/>
      <w:lvlText w:val=""/>
      <w:lvlJc w:val="left"/>
      <w:pPr>
        <w:tabs>
          <w:tab w:val="num" w:pos="11880"/>
        </w:tabs>
        <w:ind w:left="11880" w:hanging="360"/>
      </w:pPr>
      <w:rPr>
        <w:rFonts w:ascii="Symbol" w:hAnsi="Symbol" w:hint="default"/>
        <w:sz w:val="20"/>
      </w:rPr>
    </w:lvl>
    <w:lvl w:ilvl="8" w:tentative="1">
      <w:start w:val="1"/>
      <w:numFmt w:val="bullet"/>
      <w:lvlText w:val=""/>
      <w:lvlJc w:val="left"/>
      <w:pPr>
        <w:tabs>
          <w:tab w:val="num" w:pos="12600"/>
        </w:tabs>
        <w:ind w:left="12600" w:hanging="360"/>
      </w:pPr>
      <w:rPr>
        <w:rFonts w:ascii="Symbol" w:hAnsi="Symbol" w:hint="default"/>
        <w:sz w:val="20"/>
      </w:rPr>
    </w:lvl>
  </w:abstractNum>
  <w:abstractNum w:abstractNumId="3" w15:restartNumberingAfterBreak="0">
    <w:nsid w:val="052C22C4"/>
    <w:multiLevelType w:val="hybridMultilevel"/>
    <w:tmpl w:val="4EEAC61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0A9F354F"/>
    <w:multiLevelType w:val="hybridMultilevel"/>
    <w:tmpl w:val="A760765A"/>
    <w:lvl w:ilvl="0" w:tplc="433A69F4">
      <w:start w:val="1"/>
      <w:numFmt w:val="bullet"/>
      <w:lvlRestart w:val="0"/>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C5D35"/>
    <w:multiLevelType w:val="multilevel"/>
    <w:tmpl w:val="118EB56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254FA"/>
    <w:multiLevelType w:val="multilevel"/>
    <w:tmpl w:val="FC2E2D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3A70CA"/>
    <w:multiLevelType w:val="hybridMultilevel"/>
    <w:tmpl w:val="3810490C"/>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8A786B"/>
    <w:multiLevelType w:val="hybridMultilevel"/>
    <w:tmpl w:val="02F4B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96974"/>
    <w:multiLevelType w:val="hybridMultilevel"/>
    <w:tmpl w:val="6904354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063F40"/>
    <w:multiLevelType w:val="hybridMultilevel"/>
    <w:tmpl w:val="9830F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10280"/>
    <w:multiLevelType w:val="multilevel"/>
    <w:tmpl w:val="FC2E2D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6F048E"/>
    <w:multiLevelType w:val="hybridMultilevel"/>
    <w:tmpl w:val="1340D6DC"/>
    <w:lvl w:ilvl="0" w:tplc="04090019">
      <w:start w:val="1"/>
      <w:numFmt w:val="lowerLetter"/>
      <w:lvlText w:val="%1."/>
      <w:lvlJc w:val="left"/>
      <w:pPr>
        <w:ind w:left="1440" w:hanging="360"/>
      </w:pPr>
    </w:lvl>
    <w:lvl w:ilvl="1" w:tplc="5ABA1666">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D629AB"/>
    <w:multiLevelType w:val="hybridMultilevel"/>
    <w:tmpl w:val="68980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D2E61"/>
    <w:multiLevelType w:val="hybridMultilevel"/>
    <w:tmpl w:val="DCC88A8C"/>
    <w:lvl w:ilvl="0" w:tplc="04090019">
      <w:start w:val="1"/>
      <w:numFmt w:val="lowerLetter"/>
      <w:lvlText w:val="%1."/>
      <w:lvlJc w:val="left"/>
      <w:pPr>
        <w:ind w:left="360" w:hanging="360"/>
      </w:pPr>
      <w:rPr>
        <w:rFonts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A234E51"/>
    <w:multiLevelType w:val="hybridMultilevel"/>
    <w:tmpl w:val="9CE8D8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B74D9"/>
    <w:multiLevelType w:val="multilevel"/>
    <w:tmpl w:val="D2164E8E"/>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34188A"/>
    <w:multiLevelType w:val="multilevel"/>
    <w:tmpl w:val="26225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A334BE"/>
    <w:multiLevelType w:val="hybridMultilevel"/>
    <w:tmpl w:val="2B70AE18"/>
    <w:lvl w:ilvl="0" w:tplc="BBA8C8F8">
      <w:start w:val="1"/>
      <w:numFmt w:val="bullet"/>
      <w:lvlRestart w:val="0"/>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161A5E"/>
    <w:multiLevelType w:val="multilevel"/>
    <w:tmpl w:val="0EBE0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right"/>
      <w:pPr>
        <w:ind w:left="1440" w:hanging="360"/>
      </w:pPr>
      <w:rPr>
        <w:rFonts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60816"/>
    <w:multiLevelType w:val="hybridMultilevel"/>
    <w:tmpl w:val="EEA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0710A"/>
    <w:multiLevelType w:val="hybridMultilevel"/>
    <w:tmpl w:val="CBE0C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025B87"/>
    <w:multiLevelType w:val="hybridMultilevel"/>
    <w:tmpl w:val="1BFE22F2"/>
    <w:lvl w:ilvl="0" w:tplc="9A509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A59FA"/>
    <w:multiLevelType w:val="hybridMultilevel"/>
    <w:tmpl w:val="149CF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3522E"/>
    <w:multiLevelType w:val="hybridMultilevel"/>
    <w:tmpl w:val="CE9006DA"/>
    <w:lvl w:ilvl="0" w:tplc="4A8A1ADA">
      <w:start w:val="1"/>
      <w:numFmt w:val="bullet"/>
      <w:lvlRestart w:val="0"/>
      <w:pStyle w:val="List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97BCD"/>
    <w:multiLevelType w:val="hybridMultilevel"/>
    <w:tmpl w:val="EB6C1548"/>
    <w:lvl w:ilvl="0" w:tplc="DD86FA56">
      <w:start w:val="3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952AB"/>
    <w:multiLevelType w:val="multilevel"/>
    <w:tmpl w:val="894228D0"/>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105E62"/>
    <w:multiLevelType w:val="multilevel"/>
    <w:tmpl w:val="95348CB8"/>
    <w:lvl w:ilvl="0">
      <w:start w:val="1"/>
      <w:numFmt w:val="bullet"/>
      <w:lvlText w:val=""/>
      <w:lvlJc w:val="left"/>
      <w:pPr>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FA274F"/>
    <w:multiLevelType w:val="hybridMultilevel"/>
    <w:tmpl w:val="889C5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677073"/>
    <w:multiLevelType w:val="hybridMultilevel"/>
    <w:tmpl w:val="AA7A8D24"/>
    <w:lvl w:ilvl="0" w:tplc="AB660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D1D37"/>
    <w:multiLevelType w:val="hybridMultilevel"/>
    <w:tmpl w:val="FD5EA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16E01"/>
    <w:multiLevelType w:val="hybridMultilevel"/>
    <w:tmpl w:val="D4CAFCCC"/>
    <w:lvl w:ilvl="0" w:tplc="29A29DF2">
      <w:start w:val="1"/>
      <w:numFmt w:val="bullet"/>
      <w:lvlRestart w:val="0"/>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D11B3"/>
    <w:multiLevelType w:val="hybridMultilevel"/>
    <w:tmpl w:val="D22A3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CC1A77"/>
    <w:multiLevelType w:val="hybridMultilevel"/>
    <w:tmpl w:val="5F0A7504"/>
    <w:lvl w:ilvl="0" w:tplc="82E86A1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F763A"/>
    <w:multiLevelType w:val="multilevel"/>
    <w:tmpl w:val="299226E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68C770F1"/>
    <w:multiLevelType w:val="hybridMultilevel"/>
    <w:tmpl w:val="5518D87C"/>
    <w:lvl w:ilvl="0" w:tplc="9A509C6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6C5123BC"/>
    <w:multiLevelType w:val="hybridMultilevel"/>
    <w:tmpl w:val="5A7CD698"/>
    <w:lvl w:ilvl="0" w:tplc="377AC45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D2707B"/>
    <w:multiLevelType w:val="multilevel"/>
    <w:tmpl w:val="D2164E8E"/>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9F4DDB"/>
    <w:multiLevelType w:val="hybridMultilevel"/>
    <w:tmpl w:val="04D6E1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0AE23B9"/>
    <w:multiLevelType w:val="multilevel"/>
    <w:tmpl w:val="FC2E2D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1CD1B26"/>
    <w:multiLevelType w:val="hybridMultilevel"/>
    <w:tmpl w:val="CC80EB9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3C505AC4">
      <w:start w:val="1"/>
      <w:numFmt w:val="decimal"/>
      <w:lvlText w:val="(%3)"/>
      <w:lvlJc w:val="left"/>
      <w:pPr>
        <w:ind w:left="3390" w:hanging="1050"/>
      </w:pPr>
      <w:rPr>
        <w:rFonts w:hint="default"/>
      </w:rPr>
    </w:lvl>
    <w:lvl w:ilvl="3" w:tplc="9496D1E4">
      <w:start w:val="1"/>
      <w:numFmt w:val="decimal"/>
      <w:lvlText w:val="%4."/>
      <w:lvlJc w:val="left"/>
      <w:pPr>
        <w:ind w:left="3870" w:hanging="99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A12513"/>
    <w:multiLevelType w:val="multilevel"/>
    <w:tmpl w:val="1290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099959">
    <w:abstractNumId w:val="1"/>
  </w:num>
  <w:num w:numId="2" w16cid:durableId="968323046">
    <w:abstractNumId w:val="18"/>
  </w:num>
  <w:num w:numId="3" w16cid:durableId="892279613">
    <w:abstractNumId w:val="4"/>
  </w:num>
  <w:num w:numId="4" w16cid:durableId="1176458654">
    <w:abstractNumId w:val="24"/>
  </w:num>
  <w:num w:numId="5" w16cid:durableId="859049658">
    <w:abstractNumId w:val="31"/>
  </w:num>
  <w:num w:numId="6" w16cid:durableId="756369300">
    <w:abstractNumId w:val="12"/>
  </w:num>
  <w:num w:numId="7" w16cid:durableId="509804779">
    <w:abstractNumId w:val="40"/>
  </w:num>
  <w:num w:numId="8" w16cid:durableId="1552569982">
    <w:abstractNumId w:val="28"/>
  </w:num>
  <w:num w:numId="9" w16cid:durableId="1420325774">
    <w:abstractNumId w:val="38"/>
  </w:num>
  <w:num w:numId="10" w16cid:durableId="1011949663">
    <w:abstractNumId w:val="32"/>
  </w:num>
  <w:num w:numId="11" w16cid:durableId="891162561">
    <w:abstractNumId w:val="13"/>
  </w:num>
  <w:num w:numId="12" w16cid:durableId="966198095">
    <w:abstractNumId w:val="23"/>
  </w:num>
  <w:num w:numId="13" w16cid:durableId="1737509593">
    <w:abstractNumId w:val="8"/>
  </w:num>
  <w:num w:numId="14" w16cid:durableId="1192498140">
    <w:abstractNumId w:val="6"/>
  </w:num>
  <w:num w:numId="15" w16cid:durableId="1887644314">
    <w:abstractNumId w:val="0"/>
  </w:num>
  <w:num w:numId="16" w16cid:durableId="520440470">
    <w:abstractNumId w:val="20"/>
  </w:num>
  <w:num w:numId="17" w16cid:durableId="1267227512">
    <w:abstractNumId w:val="30"/>
  </w:num>
  <w:num w:numId="18" w16cid:durableId="1991203154">
    <w:abstractNumId w:val="39"/>
  </w:num>
  <w:num w:numId="19" w16cid:durableId="399595769">
    <w:abstractNumId w:val="11"/>
  </w:num>
  <w:num w:numId="20" w16cid:durableId="398485562">
    <w:abstractNumId w:val="26"/>
  </w:num>
  <w:num w:numId="21" w16cid:durableId="745884351">
    <w:abstractNumId w:val="21"/>
  </w:num>
  <w:num w:numId="22" w16cid:durableId="605116330">
    <w:abstractNumId w:val="35"/>
  </w:num>
  <w:num w:numId="23" w16cid:durableId="1968509806">
    <w:abstractNumId w:val="16"/>
  </w:num>
  <w:num w:numId="24" w16cid:durableId="79448204">
    <w:abstractNumId w:val="37"/>
  </w:num>
  <w:num w:numId="25" w16cid:durableId="1885097792">
    <w:abstractNumId w:val="33"/>
  </w:num>
  <w:num w:numId="26" w16cid:durableId="1075324280">
    <w:abstractNumId w:val="22"/>
  </w:num>
  <w:num w:numId="27" w16cid:durableId="1189567058">
    <w:abstractNumId w:val="9"/>
  </w:num>
  <w:num w:numId="28" w16cid:durableId="1631935351">
    <w:abstractNumId w:val="10"/>
  </w:num>
  <w:num w:numId="29" w16cid:durableId="62719639">
    <w:abstractNumId w:val="14"/>
  </w:num>
  <w:num w:numId="30" w16cid:durableId="881601192">
    <w:abstractNumId w:val="7"/>
  </w:num>
  <w:num w:numId="31" w16cid:durableId="55399617">
    <w:abstractNumId w:val="15"/>
  </w:num>
  <w:num w:numId="32" w16cid:durableId="504787264">
    <w:abstractNumId w:val="25"/>
  </w:num>
  <w:num w:numId="33" w16cid:durableId="336277181">
    <w:abstractNumId w:val="41"/>
  </w:num>
  <w:num w:numId="34" w16cid:durableId="324944305">
    <w:abstractNumId w:val="29"/>
  </w:num>
  <w:num w:numId="35" w16cid:durableId="1279141606">
    <w:abstractNumId w:val="36"/>
  </w:num>
  <w:num w:numId="36" w16cid:durableId="62071974">
    <w:abstractNumId w:val="3"/>
  </w:num>
  <w:num w:numId="37" w16cid:durableId="116343046">
    <w:abstractNumId w:val="5"/>
  </w:num>
  <w:num w:numId="38" w16cid:durableId="1040743999">
    <w:abstractNumId w:val="27"/>
  </w:num>
  <w:num w:numId="39" w16cid:durableId="570624743">
    <w:abstractNumId w:val="2"/>
  </w:num>
  <w:num w:numId="40" w16cid:durableId="299304546">
    <w:abstractNumId w:val="17"/>
  </w:num>
  <w:num w:numId="41" w16cid:durableId="1313216252">
    <w:abstractNumId w:val="19"/>
  </w:num>
  <w:num w:numId="42" w16cid:durableId="1526558812">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E4"/>
    <w:rsid w:val="00001941"/>
    <w:rsid w:val="00003C1F"/>
    <w:rsid w:val="00011DB4"/>
    <w:rsid w:val="00012287"/>
    <w:rsid w:val="00013D7D"/>
    <w:rsid w:val="00016CCC"/>
    <w:rsid w:val="000172E2"/>
    <w:rsid w:val="0002652F"/>
    <w:rsid w:val="00026E13"/>
    <w:rsid w:val="00027E1E"/>
    <w:rsid w:val="00027FCF"/>
    <w:rsid w:val="00032934"/>
    <w:rsid w:val="000334DC"/>
    <w:rsid w:val="00033D7B"/>
    <w:rsid w:val="000343DA"/>
    <w:rsid w:val="00036041"/>
    <w:rsid w:val="00040D02"/>
    <w:rsid w:val="0004239A"/>
    <w:rsid w:val="000425E2"/>
    <w:rsid w:val="000428D4"/>
    <w:rsid w:val="000446B9"/>
    <w:rsid w:val="00044C83"/>
    <w:rsid w:val="000451A7"/>
    <w:rsid w:val="00050E8A"/>
    <w:rsid w:val="00054E5A"/>
    <w:rsid w:val="0005559E"/>
    <w:rsid w:val="00055DCA"/>
    <w:rsid w:val="000576D4"/>
    <w:rsid w:val="0005784E"/>
    <w:rsid w:val="00063E77"/>
    <w:rsid w:val="00064F0B"/>
    <w:rsid w:val="00065D1E"/>
    <w:rsid w:val="00065E62"/>
    <w:rsid w:val="000714B7"/>
    <w:rsid w:val="00072BDB"/>
    <w:rsid w:val="00072E7E"/>
    <w:rsid w:val="0007386E"/>
    <w:rsid w:val="00073F7A"/>
    <w:rsid w:val="000829B1"/>
    <w:rsid w:val="000854A0"/>
    <w:rsid w:val="00086667"/>
    <w:rsid w:val="00092339"/>
    <w:rsid w:val="00093323"/>
    <w:rsid w:val="00093AF6"/>
    <w:rsid w:val="00094222"/>
    <w:rsid w:val="0009540B"/>
    <w:rsid w:val="00096344"/>
    <w:rsid w:val="000969C0"/>
    <w:rsid w:val="00096C11"/>
    <w:rsid w:val="000A2982"/>
    <w:rsid w:val="000A5292"/>
    <w:rsid w:val="000B07AE"/>
    <w:rsid w:val="000B3F03"/>
    <w:rsid w:val="000B74FD"/>
    <w:rsid w:val="000B7D08"/>
    <w:rsid w:val="000C4FE3"/>
    <w:rsid w:val="000C750A"/>
    <w:rsid w:val="000D626F"/>
    <w:rsid w:val="000E0C4C"/>
    <w:rsid w:val="000E1189"/>
    <w:rsid w:val="000E7211"/>
    <w:rsid w:val="000E75B3"/>
    <w:rsid w:val="000F5663"/>
    <w:rsid w:val="000F60DE"/>
    <w:rsid w:val="000F61B8"/>
    <w:rsid w:val="000F69A6"/>
    <w:rsid w:val="00100BFB"/>
    <w:rsid w:val="00107DBD"/>
    <w:rsid w:val="00110030"/>
    <w:rsid w:val="00114BFB"/>
    <w:rsid w:val="00120A30"/>
    <w:rsid w:val="001235D0"/>
    <w:rsid w:val="00124EE0"/>
    <w:rsid w:val="00125C6C"/>
    <w:rsid w:val="00126797"/>
    <w:rsid w:val="00127C57"/>
    <w:rsid w:val="001301CB"/>
    <w:rsid w:val="00131741"/>
    <w:rsid w:val="001319E9"/>
    <w:rsid w:val="0013306B"/>
    <w:rsid w:val="001362F4"/>
    <w:rsid w:val="00136661"/>
    <w:rsid w:val="00136AD0"/>
    <w:rsid w:val="001407A9"/>
    <w:rsid w:val="001434E2"/>
    <w:rsid w:val="001437BD"/>
    <w:rsid w:val="001443DB"/>
    <w:rsid w:val="0014559C"/>
    <w:rsid w:val="00147200"/>
    <w:rsid w:val="00150D75"/>
    <w:rsid w:val="00151130"/>
    <w:rsid w:val="00154CE9"/>
    <w:rsid w:val="00160F9F"/>
    <w:rsid w:val="00161618"/>
    <w:rsid w:val="00161734"/>
    <w:rsid w:val="0016463B"/>
    <w:rsid w:val="001669E0"/>
    <w:rsid w:val="00166A52"/>
    <w:rsid w:val="001701AD"/>
    <w:rsid w:val="001738AB"/>
    <w:rsid w:val="00173B2D"/>
    <w:rsid w:val="001753C4"/>
    <w:rsid w:val="00175C93"/>
    <w:rsid w:val="00181244"/>
    <w:rsid w:val="00181649"/>
    <w:rsid w:val="00190A18"/>
    <w:rsid w:val="00191D51"/>
    <w:rsid w:val="00192AB4"/>
    <w:rsid w:val="00192B1A"/>
    <w:rsid w:val="001976C2"/>
    <w:rsid w:val="001976F0"/>
    <w:rsid w:val="001A2DCA"/>
    <w:rsid w:val="001A4C56"/>
    <w:rsid w:val="001B008A"/>
    <w:rsid w:val="001B010E"/>
    <w:rsid w:val="001B1BAE"/>
    <w:rsid w:val="001B5E2C"/>
    <w:rsid w:val="001C187B"/>
    <w:rsid w:val="001C391D"/>
    <w:rsid w:val="001C6732"/>
    <w:rsid w:val="001C7E82"/>
    <w:rsid w:val="001D1322"/>
    <w:rsid w:val="001D1BB8"/>
    <w:rsid w:val="001D1DB3"/>
    <w:rsid w:val="001D2AFF"/>
    <w:rsid w:val="001D58F9"/>
    <w:rsid w:val="001D5E04"/>
    <w:rsid w:val="001E31FF"/>
    <w:rsid w:val="001E3EE5"/>
    <w:rsid w:val="001E50F2"/>
    <w:rsid w:val="001F1547"/>
    <w:rsid w:val="001F1CB0"/>
    <w:rsid w:val="001F361C"/>
    <w:rsid w:val="001F5871"/>
    <w:rsid w:val="001F5E63"/>
    <w:rsid w:val="001F64C4"/>
    <w:rsid w:val="001F67A4"/>
    <w:rsid w:val="001F76BA"/>
    <w:rsid w:val="001F7A07"/>
    <w:rsid w:val="001F7FED"/>
    <w:rsid w:val="00200BAB"/>
    <w:rsid w:val="00200C07"/>
    <w:rsid w:val="00204AD2"/>
    <w:rsid w:val="002103ED"/>
    <w:rsid w:val="00214249"/>
    <w:rsid w:val="00214E16"/>
    <w:rsid w:val="002150C1"/>
    <w:rsid w:val="00215AF6"/>
    <w:rsid w:val="00217373"/>
    <w:rsid w:val="0022125D"/>
    <w:rsid w:val="00221426"/>
    <w:rsid w:val="00221536"/>
    <w:rsid w:val="002255A5"/>
    <w:rsid w:val="00231D19"/>
    <w:rsid w:val="00233C6D"/>
    <w:rsid w:val="002353C5"/>
    <w:rsid w:val="00236D1D"/>
    <w:rsid w:val="002400F3"/>
    <w:rsid w:val="00240620"/>
    <w:rsid w:val="002434A3"/>
    <w:rsid w:val="0024413C"/>
    <w:rsid w:val="00244C20"/>
    <w:rsid w:val="00245801"/>
    <w:rsid w:val="0024765F"/>
    <w:rsid w:val="00247E0C"/>
    <w:rsid w:val="00247E23"/>
    <w:rsid w:val="0025497E"/>
    <w:rsid w:val="002561CA"/>
    <w:rsid w:val="00256746"/>
    <w:rsid w:val="0026003A"/>
    <w:rsid w:val="002602A3"/>
    <w:rsid w:val="002630BF"/>
    <w:rsid w:val="0026354B"/>
    <w:rsid w:val="0026355E"/>
    <w:rsid w:val="0026456A"/>
    <w:rsid w:val="00266736"/>
    <w:rsid w:val="00266DCC"/>
    <w:rsid w:val="002743C0"/>
    <w:rsid w:val="002749FB"/>
    <w:rsid w:val="00282608"/>
    <w:rsid w:val="00284181"/>
    <w:rsid w:val="00286224"/>
    <w:rsid w:val="00290659"/>
    <w:rsid w:val="00292742"/>
    <w:rsid w:val="00293849"/>
    <w:rsid w:val="00294A41"/>
    <w:rsid w:val="00294C67"/>
    <w:rsid w:val="00294C6E"/>
    <w:rsid w:val="002A4A11"/>
    <w:rsid w:val="002B2472"/>
    <w:rsid w:val="002B25A5"/>
    <w:rsid w:val="002B50B3"/>
    <w:rsid w:val="002B738C"/>
    <w:rsid w:val="002B7F23"/>
    <w:rsid w:val="002C13D7"/>
    <w:rsid w:val="002C2914"/>
    <w:rsid w:val="002C629F"/>
    <w:rsid w:val="002C77F0"/>
    <w:rsid w:val="002D00B5"/>
    <w:rsid w:val="002D016A"/>
    <w:rsid w:val="002D069D"/>
    <w:rsid w:val="002D0C8C"/>
    <w:rsid w:val="002D3249"/>
    <w:rsid w:val="002D4F28"/>
    <w:rsid w:val="002D685D"/>
    <w:rsid w:val="002D6F90"/>
    <w:rsid w:val="002E2631"/>
    <w:rsid w:val="002E3CF9"/>
    <w:rsid w:val="002E7D32"/>
    <w:rsid w:val="002F07A9"/>
    <w:rsid w:val="002F1031"/>
    <w:rsid w:val="002F4761"/>
    <w:rsid w:val="002F5E04"/>
    <w:rsid w:val="00300127"/>
    <w:rsid w:val="00304B39"/>
    <w:rsid w:val="00306D2D"/>
    <w:rsid w:val="0031016F"/>
    <w:rsid w:val="003105F2"/>
    <w:rsid w:val="00310B3C"/>
    <w:rsid w:val="00310E62"/>
    <w:rsid w:val="00311C22"/>
    <w:rsid w:val="0031485E"/>
    <w:rsid w:val="00315F83"/>
    <w:rsid w:val="003218C0"/>
    <w:rsid w:val="003226B7"/>
    <w:rsid w:val="0032411A"/>
    <w:rsid w:val="003261A5"/>
    <w:rsid w:val="00327DEF"/>
    <w:rsid w:val="00330253"/>
    <w:rsid w:val="003304AB"/>
    <w:rsid w:val="00331E16"/>
    <w:rsid w:val="00334922"/>
    <w:rsid w:val="00344CC9"/>
    <w:rsid w:val="00345D53"/>
    <w:rsid w:val="00350F89"/>
    <w:rsid w:val="003518F9"/>
    <w:rsid w:val="00351C1E"/>
    <w:rsid w:val="0035226B"/>
    <w:rsid w:val="00353EA1"/>
    <w:rsid w:val="003554D0"/>
    <w:rsid w:val="00355E5D"/>
    <w:rsid w:val="0036149E"/>
    <w:rsid w:val="00362D05"/>
    <w:rsid w:val="00363007"/>
    <w:rsid w:val="00364368"/>
    <w:rsid w:val="003673BC"/>
    <w:rsid w:val="003703D9"/>
    <w:rsid w:val="00370751"/>
    <w:rsid w:val="0037422F"/>
    <w:rsid w:val="003773AF"/>
    <w:rsid w:val="00377CEC"/>
    <w:rsid w:val="003808F5"/>
    <w:rsid w:val="003836F7"/>
    <w:rsid w:val="00385303"/>
    <w:rsid w:val="00390A64"/>
    <w:rsid w:val="003924F2"/>
    <w:rsid w:val="003A045B"/>
    <w:rsid w:val="003A0B9D"/>
    <w:rsid w:val="003A6089"/>
    <w:rsid w:val="003A77A3"/>
    <w:rsid w:val="003B1C01"/>
    <w:rsid w:val="003B4FF6"/>
    <w:rsid w:val="003B79D4"/>
    <w:rsid w:val="003C0405"/>
    <w:rsid w:val="003C0F08"/>
    <w:rsid w:val="003C5863"/>
    <w:rsid w:val="003D0610"/>
    <w:rsid w:val="003D0687"/>
    <w:rsid w:val="003D18FC"/>
    <w:rsid w:val="003D1B51"/>
    <w:rsid w:val="003D25C1"/>
    <w:rsid w:val="003D6BC1"/>
    <w:rsid w:val="003D7027"/>
    <w:rsid w:val="003E0C17"/>
    <w:rsid w:val="003E22B7"/>
    <w:rsid w:val="003E330E"/>
    <w:rsid w:val="003F007F"/>
    <w:rsid w:val="003F1100"/>
    <w:rsid w:val="00400478"/>
    <w:rsid w:val="004009CB"/>
    <w:rsid w:val="00401F84"/>
    <w:rsid w:val="004030AE"/>
    <w:rsid w:val="00404D0E"/>
    <w:rsid w:val="00407445"/>
    <w:rsid w:val="00410C44"/>
    <w:rsid w:val="0041285C"/>
    <w:rsid w:val="00414A50"/>
    <w:rsid w:val="00415230"/>
    <w:rsid w:val="00420B28"/>
    <w:rsid w:val="004218C2"/>
    <w:rsid w:val="00422C00"/>
    <w:rsid w:val="00425FEF"/>
    <w:rsid w:val="004279F1"/>
    <w:rsid w:val="004409BE"/>
    <w:rsid w:val="00441AFC"/>
    <w:rsid w:val="00443CB2"/>
    <w:rsid w:val="0044689F"/>
    <w:rsid w:val="00447922"/>
    <w:rsid w:val="004538DA"/>
    <w:rsid w:val="00453C43"/>
    <w:rsid w:val="0046153B"/>
    <w:rsid w:val="0046184A"/>
    <w:rsid w:val="00463730"/>
    <w:rsid w:val="004648A8"/>
    <w:rsid w:val="00466072"/>
    <w:rsid w:val="00466F0D"/>
    <w:rsid w:val="004733F3"/>
    <w:rsid w:val="0047346A"/>
    <w:rsid w:val="00476033"/>
    <w:rsid w:val="00476973"/>
    <w:rsid w:val="004802AA"/>
    <w:rsid w:val="00480FA0"/>
    <w:rsid w:val="0048105E"/>
    <w:rsid w:val="00484973"/>
    <w:rsid w:val="00485F0D"/>
    <w:rsid w:val="00486D21"/>
    <w:rsid w:val="004924E3"/>
    <w:rsid w:val="004926F2"/>
    <w:rsid w:val="00493CBA"/>
    <w:rsid w:val="0049511B"/>
    <w:rsid w:val="004952D7"/>
    <w:rsid w:val="004A1850"/>
    <w:rsid w:val="004A28D9"/>
    <w:rsid w:val="004A6ED4"/>
    <w:rsid w:val="004B1DCF"/>
    <w:rsid w:val="004B3F63"/>
    <w:rsid w:val="004B543B"/>
    <w:rsid w:val="004C10B8"/>
    <w:rsid w:val="004C1A07"/>
    <w:rsid w:val="004C224E"/>
    <w:rsid w:val="004C4BF1"/>
    <w:rsid w:val="004C7711"/>
    <w:rsid w:val="004D1B23"/>
    <w:rsid w:val="004D2F0F"/>
    <w:rsid w:val="004D336A"/>
    <w:rsid w:val="004D4E88"/>
    <w:rsid w:val="004D73EE"/>
    <w:rsid w:val="004E05ED"/>
    <w:rsid w:val="004E0650"/>
    <w:rsid w:val="004E6539"/>
    <w:rsid w:val="004F4052"/>
    <w:rsid w:val="004F454C"/>
    <w:rsid w:val="004F4D26"/>
    <w:rsid w:val="004F5994"/>
    <w:rsid w:val="004F646A"/>
    <w:rsid w:val="004F703F"/>
    <w:rsid w:val="00500B23"/>
    <w:rsid w:val="005013F2"/>
    <w:rsid w:val="005016E2"/>
    <w:rsid w:val="005025FD"/>
    <w:rsid w:val="00505F7F"/>
    <w:rsid w:val="00511F83"/>
    <w:rsid w:val="0051406F"/>
    <w:rsid w:val="00515DAD"/>
    <w:rsid w:val="00517461"/>
    <w:rsid w:val="00517715"/>
    <w:rsid w:val="00524667"/>
    <w:rsid w:val="0053248E"/>
    <w:rsid w:val="00532F1E"/>
    <w:rsid w:val="00533799"/>
    <w:rsid w:val="00542C03"/>
    <w:rsid w:val="00544028"/>
    <w:rsid w:val="005472BF"/>
    <w:rsid w:val="00547EC4"/>
    <w:rsid w:val="00552147"/>
    <w:rsid w:val="0055282B"/>
    <w:rsid w:val="00553C31"/>
    <w:rsid w:val="00555BA3"/>
    <w:rsid w:val="0055675C"/>
    <w:rsid w:val="00557A40"/>
    <w:rsid w:val="00557E03"/>
    <w:rsid w:val="0056554D"/>
    <w:rsid w:val="0057032A"/>
    <w:rsid w:val="005703E6"/>
    <w:rsid w:val="0057256F"/>
    <w:rsid w:val="00575E83"/>
    <w:rsid w:val="00581173"/>
    <w:rsid w:val="005818AE"/>
    <w:rsid w:val="00581BC0"/>
    <w:rsid w:val="00583F91"/>
    <w:rsid w:val="005859D1"/>
    <w:rsid w:val="005869BD"/>
    <w:rsid w:val="00592225"/>
    <w:rsid w:val="005922F7"/>
    <w:rsid w:val="0059463A"/>
    <w:rsid w:val="00596ECD"/>
    <w:rsid w:val="005972BB"/>
    <w:rsid w:val="005A3724"/>
    <w:rsid w:val="005A76E9"/>
    <w:rsid w:val="005B57D9"/>
    <w:rsid w:val="005B64EA"/>
    <w:rsid w:val="005C0A21"/>
    <w:rsid w:val="005C1423"/>
    <w:rsid w:val="005C76A8"/>
    <w:rsid w:val="005C7A51"/>
    <w:rsid w:val="005D06C1"/>
    <w:rsid w:val="005D0A1A"/>
    <w:rsid w:val="005D15FB"/>
    <w:rsid w:val="005D1AE7"/>
    <w:rsid w:val="005D21D9"/>
    <w:rsid w:val="005D277D"/>
    <w:rsid w:val="005D367A"/>
    <w:rsid w:val="005D4558"/>
    <w:rsid w:val="005D4B6B"/>
    <w:rsid w:val="005D5411"/>
    <w:rsid w:val="005D69ED"/>
    <w:rsid w:val="005E598D"/>
    <w:rsid w:val="005F3326"/>
    <w:rsid w:val="005F5EAF"/>
    <w:rsid w:val="0060037E"/>
    <w:rsid w:val="006018EE"/>
    <w:rsid w:val="00604F5B"/>
    <w:rsid w:val="00610147"/>
    <w:rsid w:val="00611744"/>
    <w:rsid w:val="00611B97"/>
    <w:rsid w:val="00612276"/>
    <w:rsid w:val="00613ACD"/>
    <w:rsid w:val="00613F7F"/>
    <w:rsid w:val="00624B07"/>
    <w:rsid w:val="00630D4E"/>
    <w:rsid w:val="006341CE"/>
    <w:rsid w:val="00636B47"/>
    <w:rsid w:val="0063729E"/>
    <w:rsid w:val="00643E79"/>
    <w:rsid w:val="00646803"/>
    <w:rsid w:val="00646A7B"/>
    <w:rsid w:val="00646D83"/>
    <w:rsid w:val="00646D8F"/>
    <w:rsid w:val="00651465"/>
    <w:rsid w:val="00651AC4"/>
    <w:rsid w:val="00655375"/>
    <w:rsid w:val="00655535"/>
    <w:rsid w:val="0066042B"/>
    <w:rsid w:val="00662367"/>
    <w:rsid w:val="00663C04"/>
    <w:rsid w:val="00666F17"/>
    <w:rsid w:val="00667CEB"/>
    <w:rsid w:val="0067042E"/>
    <w:rsid w:val="00670FA0"/>
    <w:rsid w:val="00672A4B"/>
    <w:rsid w:val="006730B2"/>
    <w:rsid w:val="006733E5"/>
    <w:rsid w:val="006736FA"/>
    <w:rsid w:val="00673D25"/>
    <w:rsid w:val="006811D2"/>
    <w:rsid w:val="00685895"/>
    <w:rsid w:val="00686828"/>
    <w:rsid w:val="006925FC"/>
    <w:rsid w:val="00692603"/>
    <w:rsid w:val="00695CF2"/>
    <w:rsid w:val="00697D12"/>
    <w:rsid w:val="006A0AEB"/>
    <w:rsid w:val="006A15B2"/>
    <w:rsid w:val="006B01AE"/>
    <w:rsid w:val="006B0C34"/>
    <w:rsid w:val="006B4294"/>
    <w:rsid w:val="006B47FC"/>
    <w:rsid w:val="006B48D8"/>
    <w:rsid w:val="006B651F"/>
    <w:rsid w:val="006B79D9"/>
    <w:rsid w:val="006C0B3D"/>
    <w:rsid w:val="006C19E0"/>
    <w:rsid w:val="006C1C2B"/>
    <w:rsid w:val="006D0F8D"/>
    <w:rsid w:val="006D34FB"/>
    <w:rsid w:val="006D367F"/>
    <w:rsid w:val="006D5C56"/>
    <w:rsid w:val="006D5C96"/>
    <w:rsid w:val="006E34D2"/>
    <w:rsid w:val="006E3571"/>
    <w:rsid w:val="006E3D7C"/>
    <w:rsid w:val="006E3DBE"/>
    <w:rsid w:val="006E4DF1"/>
    <w:rsid w:val="006E5745"/>
    <w:rsid w:val="006E6D77"/>
    <w:rsid w:val="006F1453"/>
    <w:rsid w:val="006F6EE3"/>
    <w:rsid w:val="006F7465"/>
    <w:rsid w:val="00704320"/>
    <w:rsid w:val="00704C0F"/>
    <w:rsid w:val="0070527E"/>
    <w:rsid w:val="00706BB5"/>
    <w:rsid w:val="007077B2"/>
    <w:rsid w:val="007125A0"/>
    <w:rsid w:val="00713681"/>
    <w:rsid w:val="00714872"/>
    <w:rsid w:val="00715321"/>
    <w:rsid w:val="00720732"/>
    <w:rsid w:val="007214DB"/>
    <w:rsid w:val="00722A37"/>
    <w:rsid w:val="00723389"/>
    <w:rsid w:val="00723909"/>
    <w:rsid w:val="007245F3"/>
    <w:rsid w:val="00725B8D"/>
    <w:rsid w:val="007265EC"/>
    <w:rsid w:val="00727178"/>
    <w:rsid w:val="00727DF0"/>
    <w:rsid w:val="0073089A"/>
    <w:rsid w:val="00732008"/>
    <w:rsid w:val="00734E49"/>
    <w:rsid w:val="0073680F"/>
    <w:rsid w:val="0074091C"/>
    <w:rsid w:val="00740BB5"/>
    <w:rsid w:val="00742C79"/>
    <w:rsid w:val="00743886"/>
    <w:rsid w:val="00746762"/>
    <w:rsid w:val="00746B37"/>
    <w:rsid w:val="00750530"/>
    <w:rsid w:val="0075143C"/>
    <w:rsid w:val="00752E9A"/>
    <w:rsid w:val="0075329B"/>
    <w:rsid w:val="0075479C"/>
    <w:rsid w:val="0075492A"/>
    <w:rsid w:val="0075768E"/>
    <w:rsid w:val="00757738"/>
    <w:rsid w:val="00761699"/>
    <w:rsid w:val="007730E5"/>
    <w:rsid w:val="00774008"/>
    <w:rsid w:val="007758C3"/>
    <w:rsid w:val="007762F7"/>
    <w:rsid w:val="00780742"/>
    <w:rsid w:val="007814BF"/>
    <w:rsid w:val="00783AA5"/>
    <w:rsid w:val="00783C88"/>
    <w:rsid w:val="0078425F"/>
    <w:rsid w:val="00785471"/>
    <w:rsid w:val="007871DD"/>
    <w:rsid w:val="0079122A"/>
    <w:rsid w:val="00792B44"/>
    <w:rsid w:val="00793BC1"/>
    <w:rsid w:val="00794EFD"/>
    <w:rsid w:val="007A18B7"/>
    <w:rsid w:val="007A37AB"/>
    <w:rsid w:val="007A5795"/>
    <w:rsid w:val="007A77CF"/>
    <w:rsid w:val="007A7D2F"/>
    <w:rsid w:val="007B09FD"/>
    <w:rsid w:val="007B1F06"/>
    <w:rsid w:val="007B56EF"/>
    <w:rsid w:val="007B59C2"/>
    <w:rsid w:val="007C1AE2"/>
    <w:rsid w:val="007C3CA1"/>
    <w:rsid w:val="007C48B1"/>
    <w:rsid w:val="007C69C6"/>
    <w:rsid w:val="007C7D27"/>
    <w:rsid w:val="007D061E"/>
    <w:rsid w:val="007D17FE"/>
    <w:rsid w:val="007D1EF6"/>
    <w:rsid w:val="007D22A1"/>
    <w:rsid w:val="007D5506"/>
    <w:rsid w:val="007D5A30"/>
    <w:rsid w:val="007D5E2D"/>
    <w:rsid w:val="007E0514"/>
    <w:rsid w:val="007E17E7"/>
    <w:rsid w:val="007E4F34"/>
    <w:rsid w:val="007F0D70"/>
    <w:rsid w:val="007F43C0"/>
    <w:rsid w:val="007F4D50"/>
    <w:rsid w:val="007F6125"/>
    <w:rsid w:val="007F62D1"/>
    <w:rsid w:val="007F6C13"/>
    <w:rsid w:val="007F6FE4"/>
    <w:rsid w:val="007F7D3E"/>
    <w:rsid w:val="00802BBD"/>
    <w:rsid w:val="00804CB2"/>
    <w:rsid w:val="00805B9D"/>
    <w:rsid w:val="00805BF0"/>
    <w:rsid w:val="00811662"/>
    <w:rsid w:val="00813497"/>
    <w:rsid w:val="00814A4A"/>
    <w:rsid w:val="00815555"/>
    <w:rsid w:val="00820B40"/>
    <w:rsid w:val="00822BE9"/>
    <w:rsid w:val="00823FCC"/>
    <w:rsid w:val="00840497"/>
    <w:rsid w:val="008436A2"/>
    <w:rsid w:val="00845C83"/>
    <w:rsid w:val="00846404"/>
    <w:rsid w:val="00846B42"/>
    <w:rsid w:val="00846DBC"/>
    <w:rsid w:val="00847ADC"/>
    <w:rsid w:val="008501F0"/>
    <w:rsid w:val="00850426"/>
    <w:rsid w:val="008505DE"/>
    <w:rsid w:val="00852D0F"/>
    <w:rsid w:val="0085325D"/>
    <w:rsid w:val="00855477"/>
    <w:rsid w:val="008569C3"/>
    <w:rsid w:val="008573D4"/>
    <w:rsid w:val="00862CF3"/>
    <w:rsid w:val="00863197"/>
    <w:rsid w:val="00865677"/>
    <w:rsid w:val="008670DF"/>
    <w:rsid w:val="0086787C"/>
    <w:rsid w:val="00870F69"/>
    <w:rsid w:val="0087290D"/>
    <w:rsid w:val="00873172"/>
    <w:rsid w:val="008737ED"/>
    <w:rsid w:val="00877AA9"/>
    <w:rsid w:val="0088138F"/>
    <w:rsid w:val="008821E2"/>
    <w:rsid w:val="0088359B"/>
    <w:rsid w:val="00887407"/>
    <w:rsid w:val="0088782B"/>
    <w:rsid w:val="00890A8A"/>
    <w:rsid w:val="00890BCD"/>
    <w:rsid w:val="00891C5B"/>
    <w:rsid w:val="008A55E8"/>
    <w:rsid w:val="008A688C"/>
    <w:rsid w:val="008B0A50"/>
    <w:rsid w:val="008B1477"/>
    <w:rsid w:val="008B2700"/>
    <w:rsid w:val="008B4412"/>
    <w:rsid w:val="008B69EA"/>
    <w:rsid w:val="008B6F8E"/>
    <w:rsid w:val="008C17CD"/>
    <w:rsid w:val="008C58AD"/>
    <w:rsid w:val="008C7481"/>
    <w:rsid w:val="008D3665"/>
    <w:rsid w:val="008D3B05"/>
    <w:rsid w:val="008D4F35"/>
    <w:rsid w:val="008D6EBC"/>
    <w:rsid w:val="008E2674"/>
    <w:rsid w:val="008E4CD6"/>
    <w:rsid w:val="008E7B5B"/>
    <w:rsid w:val="008F1F81"/>
    <w:rsid w:val="008F345D"/>
    <w:rsid w:val="008F74E6"/>
    <w:rsid w:val="008F74F5"/>
    <w:rsid w:val="00901F63"/>
    <w:rsid w:val="009027EF"/>
    <w:rsid w:val="00905391"/>
    <w:rsid w:val="00905518"/>
    <w:rsid w:val="009142F1"/>
    <w:rsid w:val="009143F4"/>
    <w:rsid w:val="009145C3"/>
    <w:rsid w:val="00920E8B"/>
    <w:rsid w:val="00921B22"/>
    <w:rsid w:val="00924449"/>
    <w:rsid w:val="00924833"/>
    <w:rsid w:val="0092520F"/>
    <w:rsid w:val="00932530"/>
    <w:rsid w:val="00937553"/>
    <w:rsid w:val="00937FAC"/>
    <w:rsid w:val="00942640"/>
    <w:rsid w:val="00944B6D"/>
    <w:rsid w:val="009471F5"/>
    <w:rsid w:val="009503F7"/>
    <w:rsid w:val="009525E5"/>
    <w:rsid w:val="00957F8A"/>
    <w:rsid w:val="009606C5"/>
    <w:rsid w:val="009646D4"/>
    <w:rsid w:val="009673C4"/>
    <w:rsid w:val="0097065E"/>
    <w:rsid w:val="009706DC"/>
    <w:rsid w:val="00971E28"/>
    <w:rsid w:val="00973B1A"/>
    <w:rsid w:val="00975D2D"/>
    <w:rsid w:val="00977C0D"/>
    <w:rsid w:val="009838C3"/>
    <w:rsid w:val="00983B24"/>
    <w:rsid w:val="00983B61"/>
    <w:rsid w:val="00984101"/>
    <w:rsid w:val="00984D9F"/>
    <w:rsid w:val="009911D0"/>
    <w:rsid w:val="00993C63"/>
    <w:rsid w:val="009958FC"/>
    <w:rsid w:val="009979C7"/>
    <w:rsid w:val="009A0FC7"/>
    <w:rsid w:val="009A21DD"/>
    <w:rsid w:val="009A2D86"/>
    <w:rsid w:val="009A6049"/>
    <w:rsid w:val="009B2A90"/>
    <w:rsid w:val="009C5609"/>
    <w:rsid w:val="009C6683"/>
    <w:rsid w:val="009D2EF3"/>
    <w:rsid w:val="009D41B0"/>
    <w:rsid w:val="009D7242"/>
    <w:rsid w:val="009E2CE6"/>
    <w:rsid w:val="009E4CCD"/>
    <w:rsid w:val="009E7282"/>
    <w:rsid w:val="009E7DE6"/>
    <w:rsid w:val="009F0051"/>
    <w:rsid w:val="009F01CB"/>
    <w:rsid w:val="009F103E"/>
    <w:rsid w:val="009F14C9"/>
    <w:rsid w:val="009F6F7F"/>
    <w:rsid w:val="009F77F9"/>
    <w:rsid w:val="00A01BBB"/>
    <w:rsid w:val="00A066FE"/>
    <w:rsid w:val="00A07839"/>
    <w:rsid w:val="00A13056"/>
    <w:rsid w:val="00A137D9"/>
    <w:rsid w:val="00A17F6F"/>
    <w:rsid w:val="00A21BAF"/>
    <w:rsid w:val="00A23224"/>
    <w:rsid w:val="00A2429D"/>
    <w:rsid w:val="00A3006C"/>
    <w:rsid w:val="00A32110"/>
    <w:rsid w:val="00A325A8"/>
    <w:rsid w:val="00A32F33"/>
    <w:rsid w:val="00A40124"/>
    <w:rsid w:val="00A50779"/>
    <w:rsid w:val="00A60DF7"/>
    <w:rsid w:val="00A62C67"/>
    <w:rsid w:val="00A6376F"/>
    <w:rsid w:val="00A66FD1"/>
    <w:rsid w:val="00A67424"/>
    <w:rsid w:val="00A67F23"/>
    <w:rsid w:val="00A706E2"/>
    <w:rsid w:val="00A746D4"/>
    <w:rsid w:val="00A7649A"/>
    <w:rsid w:val="00A80D47"/>
    <w:rsid w:val="00A81FB1"/>
    <w:rsid w:val="00A824FD"/>
    <w:rsid w:val="00A835B3"/>
    <w:rsid w:val="00A94469"/>
    <w:rsid w:val="00A960F4"/>
    <w:rsid w:val="00AA15FD"/>
    <w:rsid w:val="00AA1BFE"/>
    <w:rsid w:val="00AA289B"/>
    <w:rsid w:val="00AA4024"/>
    <w:rsid w:val="00AA6863"/>
    <w:rsid w:val="00AA74AB"/>
    <w:rsid w:val="00AB0314"/>
    <w:rsid w:val="00AB3136"/>
    <w:rsid w:val="00AB3F95"/>
    <w:rsid w:val="00AC26DE"/>
    <w:rsid w:val="00AC4A38"/>
    <w:rsid w:val="00AC7635"/>
    <w:rsid w:val="00AD1F0B"/>
    <w:rsid w:val="00AD306C"/>
    <w:rsid w:val="00AD47E0"/>
    <w:rsid w:val="00AD69BC"/>
    <w:rsid w:val="00AD79EF"/>
    <w:rsid w:val="00AE0E04"/>
    <w:rsid w:val="00AE154C"/>
    <w:rsid w:val="00AE1C4A"/>
    <w:rsid w:val="00AE2D33"/>
    <w:rsid w:val="00AE5C3C"/>
    <w:rsid w:val="00AF1112"/>
    <w:rsid w:val="00AF2683"/>
    <w:rsid w:val="00B00CF3"/>
    <w:rsid w:val="00B034A4"/>
    <w:rsid w:val="00B07DF2"/>
    <w:rsid w:val="00B106C7"/>
    <w:rsid w:val="00B10C78"/>
    <w:rsid w:val="00B13D74"/>
    <w:rsid w:val="00B13EFD"/>
    <w:rsid w:val="00B14AEE"/>
    <w:rsid w:val="00B175C2"/>
    <w:rsid w:val="00B2026E"/>
    <w:rsid w:val="00B21702"/>
    <w:rsid w:val="00B231D5"/>
    <w:rsid w:val="00B2428E"/>
    <w:rsid w:val="00B26287"/>
    <w:rsid w:val="00B27D89"/>
    <w:rsid w:val="00B27FD3"/>
    <w:rsid w:val="00B31040"/>
    <w:rsid w:val="00B323AE"/>
    <w:rsid w:val="00B34E7F"/>
    <w:rsid w:val="00B350AA"/>
    <w:rsid w:val="00B36369"/>
    <w:rsid w:val="00B419A2"/>
    <w:rsid w:val="00B44C3D"/>
    <w:rsid w:val="00B46CDF"/>
    <w:rsid w:val="00B50F0F"/>
    <w:rsid w:val="00B517CE"/>
    <w:rsid w:val="00B51A6D"/>
    <w:rsid w:val="00B53E35"/>
    <w:rsid w:val="00B567BB"/>
    <w:rsid w:val="00B57AE6"/>
    <w:rsid w:val="00B57C7A"/>
    <w:rsid w:val="00B60B9D"/>
    <w:rsid w:val="00B61412"/>
    <w:rsid w:val="00B65A28"/>
    <w:rsid w:val="00B668C5"/>
    <w:rsid w:val="00B71E16"/>
    <w:rsid w:val="00B77217"/>
    <w:rsid w:val="00B81CED"/>
    <w:rsid w:val="00B82583"/>
    <w:rsid w:val="00B85BF0"/>
    <w:rsid w:val="00B958CF"/>
    <w:rsid w:val="00B96530"/>
    <w:rsid w:val="00BA1BD7"/>
    <w:rsid w:val="00BA2B82"/>
    <w:rsid w:val="00BB1398"/>
    <w:rsid w:val="00BB30BC"/>
    <w:rsid w:val="00BB4647"/>
    <w:rsid w:val="00BB46B0"/>
    <w:rsid w:val="00BB78D0"/>
    <w:rsid w:val="00BB7C66"/>
    <w:rsid w:val="00BC233B"/>
    <w:rsid w:val="00BC2A81"/>
    <w:rsid w:val="00BC2B59"/>
    <w:rsid w:val="00BC491C"/>
    <w:rsid w:val="00BC4E92"/>
    <w:rsid w:val="00BC6A89"/>
    <w:rsid w:val="00BD2205"/>
    <w:rsid w:val="00BD2749"/>
    <w:rsid w:val="00BD2821"/>
    <w:rsid w:val="00BD3BEB"/>
    <w:rsid w:val="00BD59A2"/>
    <w:rsid w:val="00BD7005"/>
    <w:rsid w:val="00BD7045"/>
    <w:rsid w:val="00BD7E30"/>
    <w:rsid w:val="00BE78B2"/>
    <w:rsid w:val="00BF32DF"/>
    <w:rsid w:val="00BF60A4"/>
    <w:rsid w:val="00C00E6C"/>
    <w:rsid w:val="00C01D9B"/>
    <w:rsid w:val="00C03679"/>
    <w:rsid w:val="00C07849"/>
    <w:rsid w:val="00C114A2"/>
    <w:rsid w:val="00C120B9"/>
    <w:rsid w:val="00C1226F"/>
    <w:rsid w:val="00C12DF3"/>
    <w:rsid w:val="00C14717"/>
    <w:rsid w:val="00C167F3"/>
    <w:rsid w:val="00C16E69"/>
    <w:rsid w:val="00C20DBF"/>
    <w:rsid w:val="00C231C5"/>
    <w:rsid w:val="00C23E11"/>
    <w:rsid w:val="00C2453D"/>
    <w:rsid w:val="00C3174C"/>
    <w:rsid w:val="00C31C09"/>
    <w:rsid w:val="00C36D18"/>
    <w:rsid w:val="00C37B71"/>
    <w:rsid w:val="00C432BA"/>
    <w:rsid w:val="00C44184"/>
    <w:rsid w:val="00C44A4F"/>
    <w:rsid w:val="00C471AC"/>
    <w:rsid w:val="00C479D1"/>
    <w:rsid w:val="00C47F85"/>
    <w:rsid w:val="00C504F4"/>
    <w:rsid w:val="00C5272C"/>
    <w:rsid w:val="00C56CA5"/>
    <w:rsid w:val="00C57242"/>
    <w:rsid w:val="00C573B4"/>
    <w:rsid w:val="00C60ABC"/>
    <w:rsid w:val="00C6201D"/>
    <w:rsid w:val="00C636B2"/>
    <w:rsid w:val="00C71A81"/>
    <w:rsid w:val="00C741EA"/>
    <w:rsid w:val="00C750FE"/>
    <w:rsid w:val="00C758A8"/>
    <w:rsid w:val="00C75FE4"/>
    <w:rsid w:val="00C76993"/>
    <w:rsid w:val="00C77DAC"/>
    <w:rsid w:val="00C85397"/>
    <w:rsid w:val="00C96D0C"/>
    <w:rsid w:val="00C97034"/>
    <w:rsid w:val="00C970BB"/>
    <w:rsid w:val="00C97164"/>
    <w:rsid w:val="00CA0B4D"/>
    <w:rsid w:val="00CA0D7C"/>
    <w:rsid w:val="00CA4B0D"/>
    <w:rsid w:val="00CA7948"/>
    <w:rsid w:val="00CB0284"/>
    <w:rsid w:val="00CB2CEE"/>
    <w:rsid w:val="00CB39ED"/>
    <w:rsid w:val="00CB4AB6"/>
    <w:rsid w:val="00CB5580"/>
    <w:rsid w:val="00CB7A94"/>
    <w:rsid w:val="00CC30C0"/>
    <w:rsid w:val="00CC381D"/>
    <w:rsid w:val="00CC3F02"/>
    <w:rsid w:val="00CC4C1B"/>
    <w:rsid w:val="00CC7E1A"/>
    <w:rsid w:val="00CC7E47"/>
    <w:rsid w:val="00CD3141"/>
    <w:rsid w:val="00CD433E"/>
    <w:rsid w:val="00CD5A0F"/>
    <w:rsid w:val="00CE383C"/>
    <w:rsid w:val="00CE6218"/>
    <w:rsid w:val="00CE706A"/>
    <w:rsid w:val="00CF14D4"/>
    <w:rsid w:val="00CF2485"/>
    <w:rsid w:val="00CF62BD"/>
    <w:rsid w:val="00D014C4"/>
    <w:rsid w:val="00D01987"/>
    <w:rsid w:val="00D01F52"/>
    <w:rsid w:val="00D02E66"/>
    <w:rsid w:val="00D03482"/>
    <w:rsid w:val="00D035A8"/>
    <w:rsid w:val="00D04BD6"/>
    <w:rsid w:val="00D05425"/>
    <w:rsid w:val="00D06DC8"/>
    <w:rsid w:val="00D106AD"/>
    <w:rsid w:val="00D116E0"/>
    <w:rsid w:val="00D129A9"/>
    <w:rsid w:val="00D13D99"/>
    <w:rsid w:val="00D20DC1"/>
    <w:rsid w:val="00D217C5"/>
    <w:rsid w:val="00D224AE"/>
    <w:rsid w:val="00D24F6B"/>
    <w:rsid w:val="00D25F6C"/>
    <w:rsid w:val="00D264D4"/>
    <w:rsid w:val="00D26C66"/>
    <w:rsid w:val="00D32AE8"/>
    <w:rsid w:val="00D3428C"/>
    <w:rsid w:val="00D347B7"/>
    <w:rsid w:val="00D41C85"/>
    <w:rsid w:val="00D47C48"/>
    <w:rsid w:val="00D5165A"/>
    <w:rsid w:val="00D53C8E"/>
    <w:rsid w:val="00D54ABF"/>
    <w:rsid w:val="00D55232"/>
    <w:rsid w:val="00D57162"/>
    <w:rsid w:val="00D60930"/>
    <w:rsid w:val="00D649A1"/>
    <w:rsid w:val="00D716FB"/>
    <w:rsid w:val="00D72634"/>
    <w:rsid w:val="00D746DD"/>
    <w:rsid w:val="00D7571E"/>
    <w:rsid w:val="00D76A57"/>
    <w:rsid w:val="00D85E76"/>
    <w:rsid w:val="00D95997"/>
    <w:rsid w:val="00DA160A"/>
    <w:rsid w:val="00DA3671"/>
    <w:rsid w:val="00DA377C"/>
    <w:rsid w:val="00DA4247"/>
    <w:rsid w:val="00DA4359"/>
    <w:rsid w:val="00DA6197"/>
    <w:rsid w:val="00DA6400"/>
    <w:rsid w:val="00DB2878"/>
    <w:rsid w:val="00DB5E89"/>
    <w:rsid w:val="00DB734B"/>
    <w:rsid w:val="00DC040F"/>
    <w:rsid w:val="00DC14A9"/>
    <w:rsid w:val="00DC5FD9"/>
    <w:rsid w:val="00DC6739"/>
    <w:rsid w:val="00DC6FA4"/>
    <w:rsid w:val="00DC77B7"/>
    <w:rsid w:val="00DC77EE"/>
    <w:rsid w:val="00DC7C73"/>
    <w:rsid w:val="00DD0368"/>
    <w:rsid w:val="00DD509E"/>
    <w:rsid w:val="00DD644A"/>
    <w:rsid w:val="00DE1451"/>
    <w:rsid w:val="00DE3571"/>
    <w:rsid w:val="00DE473A"/>
    <w:rsid w:val="00DE59D2"/>
    <w:rsid w:val="00DE671B"/>
    <w:rsid w:val="00DE6CED"/>
    <w:rsid w:val="00DF0282"/>
    <w:rsid w:val="00DF0EA3"/>
    <w:rsid w:val="00DF0FFD"/>
    <w:rsid w:val="00DF3C28"/>
    <w:rsid w:val="00DF7A96"/>
    <w:rsid w:val="00E005DA"/>
    <w:rsid w:val="00E00DD1"/>
    <w:rsid w:val="00E01971"/>
    <w:rsid w:val="00E04014"/>
    <w:rsid w:val="00E11505"/>
    <w:rsid w:val="00E14103"/>
    <w:rsid w:val="00E14E7F"/>
    <w:rsid w:val="00E1510F"/>
    <w:rsid w:val="00E20DBF"/>
    <w:rsid w:val="00E21591"/>
    <w:rsid w:val="00E2259F"/>
    <w:rsid w:val="00E26031"/>
    <w:rsid w:val="00E27282"/>
    <w:rsid w:val="00E30C4C"/>
    <w:rsid w:val="00E30F84"/>
    <w:rsid w:val="00E32708"/>
    <w:rsid w:val="00E330B6"/>
    <w:rsid w:val="00E347A4"/>
    <w:rsid w:val="00E4008C"/>
    <w:rsid w:val="00E416A6"/>
    <w:rsid w:val="00E432C3"/>
    <w:rsid w:val="00E46415"/>
    <w:rsid w:val="00E4726B"/>
    <w:rsid w:val="00E537FA"/>
    <w:rsid w:val="00E54C57"/>
    <w:rsid w:val="00E560E1"/>
    <w:rsid w:val="00E5636B"/>
    <w:rsid w:val="00E63473"/>
    <w:rsid w:val="00E64321"/>
    <w:rsid w:val="00E64A92"/>
    <w:rsid w:val="00E67FB5"/>
    <w:rsid w:val="00E766B6"/>
    <w:rsid w:val="00E7730A"/>
    <w:rsid w:val="00E77A03"/>
    <w:rsid w:val="00E8194C"/>
    <w:rsid w:val="00E8214E"/>
    <w:rsid w:val="00E860DE"/>
    <w:rsid w:val="00E9047C"/>
    <w:rsid w:val="00E95955"/>
    <w:rsid w:val="00EA39AA"/>
    <w:rsid w:val="00EA4091"/>
    <w:rsid w:val="00EA53CC"/>
    <w:rsid w:val="00EA64D9"/>
    <w:rsid w:val="00EA6C74"/>
    <w:rsid w:val="00EA737C"/>
    <w:rsid w:val="00EB4AEC"/>
    <w:rsid w:val="00EB5E5D"/>
    <w:rsid w:val="00EB61C0"/>
    <w:rsid w:val="00EC008F"/>
    <w:rsid w:val="00EC0911"/>
    <w:rsid w:val="00EC2809"/>
    <w:rsid w:val="00EC755C"/>
    <w:rsid w:val="00EC7BFE"/>
    <w:rsid w:val="00ED0E8C"/>
    <w:rsid w:val="00ED0FB0"/>
    <w:rsid w:val="00ED11DB"/>
    <w:rsid w:val="00ED7375"/>
    <w:rsid w:val="00ED773A"/>
    <w:rsid w:val="00EE1038"/>
    <w:rsid w:val="00EE21BB"/>
    <w:rsid w:val="00EE3A3D"/>
    <w:rsid w:val="00EE3F59"/>
    <w:rsid w:val="00EE6067"/>
    <w:rsid w:val="00EF0CCB"/>
    <w:rsid w:val="00EF1DFE"/>
    <w:rsid w:val="00EF3E0A"/>
    <w:rsid w:val="00EF5BEF"/>
    <w:rsid w:val="00EF6AC8"/>
    <w:rsid w:val="00F03471"/>
    <w:rsid w:val="00F03D87"/>
    <w:rsid w:val="00F048CB"/>
    <w:rsid w:val="00F0493B"/>
    <w:rsid w:val="00F06603"/>
    <w:rsid w:val="00F06F3E"/>
    <w:rsid w:val="00F109A5"/>
    <w:rsid w:val="00F11666"/>
    <w:rsid w:val="00F17703"/>
    <w:rsid w:val="00F24473"/>
    <w:rsid w:val="00F25503"/>
    <w:rsid w:val="00F2581C"/>
    <w:rsid w:val="00F3085E"/>
    <w:rsid w:val="00F32972"/>
    <w:rsid w:val="00F33790"/>
    <w:rsid w:val="00F36FFB"/>
    <w:rsid w:val="00F4310B"/>
    <w:rsid w:val="00F437D1"/>
    <w:rsid w:val="00F441E4"/>
    <w:rsid w:val="00F5015A"/>
    <w:rsid w:val="00F56550"/>
    <w:rsid w:val="00F60FB9"/>
    <w:rsid w:val="00F61EA0"/>
    <w:rsid w:val="00F622B2"/>
    <w:rsid w:val="00F62930"/>
    <w:rsid w:val="00F65A85"/>
    <w:rsid w:val="00F70E55"/>
    <w:rsid w:val="00F719E7"/>
    <w:rsid w:val="00F75710"/>
    <w:rsid w:val="00F807D3"/>
    <w:rsid w:val="00F82DAC"/>
    <w:rsid w:val="00F83D42"/>
    <w:rsid w:val="00F84882"/>
    <w:rsid w:val="00F84B15"/>
    <w:rsid w:val="00F84CC0"/>
    <w:rsid w:val="00F866B5"/>
    <w:rsid w:val="00F90173"/>
    <w:rsid w:val="00F907E6"/>
    <w:rsid w:val="00F91EA2"/>
    <w:rsid w:val="00F92988"/>
    <w:rsid w:val="00F93501"/>
    <w:rsid w:val="00F966FD"/>
    <w:rsid w:val="00F9774A"/>
    <w:rsid w:val="00FA0429"/>
    <w:rsid w:val="00FA2946"/>
    <w:rsid w:val="00FB3133"/>
    <w:rsid w:val="00FB4BC7"/>
    <w:rsid w:val="00FC0CEA"/>
    <w:rsid w:val="00FC3704"/>
    <w:rsid w:val="00FC3926"/>
    <w:rsid w:val="00FC5213"/>
    <w:rsid w:val="00FC6F25"/>
    <w:rsid w:val="00FD0A08"/>
    <w:rsid w:val="00FD0EC3"/>
    <w:rsid w:val="00FD1467"/>
    <w:rsid w:val="00FD6D0D"/>
    <w:rsid w:val="00FE0832"/>
    <w:rsid w:val="00FE188E"/>
    <w:rsid w:val="00FE1E1A"/>
    <w:rsid w:val="00FE342B"/>
    <w:rsid w:val="00FE5391"/>
    <w:rsid w:val="00FE7B0A"/>
    <w:rsid w:val="00FF252D"/>
    <w:rsid w:val="00FF3BAF"/>
    <w:rsid w:val="00FF3F4C"/>
    <w:rsid w:val="19647A4F"/>
    <w:rsid w:val="1B4BC5D6"/>
    <w:rsid w:val="1BBBAE32"/>
    <w:rsid w:val="43A5D052"/>
    <w:rsid w:val="49F63C7F"/>
    <w:rsid w:val="4EF001DF"/>
    <w:rsid w:val="55FE9184"/>
    <w:rsid w:val="70B6F213"/>
    <w:rsid w:val="777780F9"/>
    <w:rsid w:val="7B200B1F"/>
    <w:rsid w:val="7CDA8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8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2"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46"/>
    <w:rPr>
      <w:rFonts w:eastAsia="Times New Roman"/>
      <w:sz w:val="24"/>
      <w:szCs w:val="24"/>
    </w:rPr>
  </w:style>
  <w:style w:type="paragraph" w:styleId="Heading1">
    <w:name w:val="heading 1"/>
    <w:basedOn w:val="Normal"/>
    <w:next w:val="BodyText1"/>
    <w:link w:val="Heading1Char"/>
    <w:qFormat/>
    <w:rsid w:val="00D014C4"/>
    <w:pPr>
      <w:keepNext/>
      <w:spacing w:after="240"/>
      <w:outlineLvl w:val="0"/>
    </w:pPr>
    <w:rPr>
      <w:rFonts w:cs="Arial"/>
      <w:szCs w:val="28"/>
    </w:rPr>
  </w:style>
  <w:style w:type="paragraph" w:styleId="Heading2">
    <w:name w:val="heading 2"/>
    <w:basedOn w:val="Normal"/>
    <w:next w:val="BodyText1"/>
    <w:link w:val="Heading2Char"/>
    <w:qFormat/>
    <w:rsid w:val="00D014C4"/>
    <w:pPr>
      <w:spacing w:after="240"/>
      <w:ind w:firstLine="720"/>
      <w:outlineLvl w:val="1"/>
    </w:pPr>
    <w:rPr>
      <w:rFonts w:cs="Arial"/>
      <w:iCs/>
      <w:szCs w:val="28"/>
    </w:rPr>
  </w:style>
  <w:style w:type="paragraph" w:styleId="Heading3">
    <w:name w:val="heading 3"/>
    <w:basedOn w:val="Normal"/>
    <w:next w:val="BodyText1"/>
    <w:link w:val="Heading3Char"/>
    <w:uiPriority w:val="9"/>
    <w:qFormat/>
    <w:rsid w:val="00D014C4"/>
    <w:pPr>
      <w:spacing w:after="240"/>
      <w:ind w:firstLine="1440"/>
      <w:outlineLvl w:val="2"/>
    </w:pPr>
    <w:rPr>
      <w:rFonts w:cs="Arial"/>
      <w:szCs w:val="26"/>
    </w:rPr>
  </w:style>
  <w:style w:type="paragraph" w:styleId="Heading4">
    <w:name w:val="heading 4"/>
    <w:basedOn w:val="Normal"/>
    <w:next w:val="BodyText1"/>
    <w:link w:val="Heading4Char"/>
    <w:qFormat/>
    <w:rsid w:val="00D014C4"/>
    <w:pPr>
      <w:ind w:firstLine="2160"/>
      <w:outlineLvl w:val="3"/>
    </w:pPr>
    <w:rPr>
      <w:bCs/>
      <w:szCs w:val="28"/>
    </w:rPr>
  </w:style>
  <w:style w:type="paragraph" w:styleId="Heading5">
    <w:name w:val="heading 5"/>
    <w:basedOn w:val="Normal"/>
    <w:next w:val="BodyText1"/>
    <w:link w:val="Heading5Char"/>
    <w:qFormat/>
    <w:rsid w:val="00D014C4"/>
    <w:pPr>
      <w:ind w:firstLine="2880"/>
      <w:outlineLvl w:val="4"/>
    </w:pPr>
    <w:rPr>
      <w:bCs/>
      <w:iCs/>
      <w:szCs w:val="26"/>
    </w:rPr>
  </w:style>
  <w:style w:type="paragraph" w:styleId="Heading6">
    <w:name w:val="heading 6"/>
    <w:basedOn w:val="Normal"/>
    <w:next w:val="BodyText1"/>
    <w:link w:val="Heading6Char"/>
    <w:qFormat/>
    <w:rsid w:val="00D014C4"/>
    <w:pPr>
      <w:ind w:firstLine="3600"/>
      <w:outlineLvl w:val="5"/>
    </w:pPr>
    <w:rPr>
      <w:bCs/>
      <w:szCs w:val="20"/>
    </w:rPr>
  </w:style>
  <w:style w:type="paragraph" w:styleId="Heading7">
    <w:name w:val="heading 7"/>
    <w:basedOn w:val="Normal"/>
    <w:next w:val="BodyText1"/>
    <w:link w:val="Heading7Char"/>
    <w:qFormat/>
    <w:rsid w:val="00D014C4"/>
    <w:pPr>
      <w:ind w:firstLine="4320"/>
      <w:outlineLvl w:val="6"/>
    </w:pPr>
    <w:rPr>
      <w:szCs w:val="20"/>
    </w:rPr>
  </w:style>
  <w:style w:type="paragraph" w:styleId="Heading8">
    <w:name w:val="heading 8"/>
    <w:basedOn w:val="Normal"/>
    <w:next w:val="BodyText1"/>
    <w:link w:val="Heading8Char"/>
    <w:qFormat/>
    <w:rsid w:val="00D014C4"/>
    <w:pPr>
      <w:ind w:firstLine="5040"/>
      <w:outlineLvl w:val="7"/>
    </w:pPr>
    <w:rPr>
      <w:iCs/>
      <w:szCs w:val="20"/>
    </w:rPr>
  </w:style>
  <w:style w:type="paragraph" w:styleId="Heading9">
    <w:name w:val="heading 9"/>
    <w:basedOn w:val="Normal"/>
    <w:next w:val="BodyText1"/>
    <w:link w:val="Heading9Char"/>
    <w:qFormat/>
    <w:rsid w:val="00D014C4"/>
    <w:pPr>
      <w:ind w:firstLine="57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14C4"/>
    <w:rPr>
      <w:rFonts w:ascii="Times New Roman" w:eastAsia="Times New Roman" w:hAnsi="Times New Roman" w:cs="Arial"/>
      <w:sz w:val="24"/>
      <w:szCs w:val="28"/>
      <w:lang w:bidi="ar-SA"/>
    </w:rPr>
  </w:style>
  <w:style w:type="character" w:customStyle="1" w:styleId="Heading2Char">
    <w:name w:val="Heading 2 Char"/>
    <w:link w:val="Heading2"/>
    <w:semiHidden/>
    <w:rsid w:val="00D014C4"/>
    <w:rPr>
      <w:rFonts w:ascii="Times New Roman" w:eastAsia="Times New Roman" w:hAnsi="Times New Roman" w:cs="Arial"/>
      <w:iCs/>
      <w:sz w:val="24"/>
      <w:szCs w:val="28"/>
      <w:lang w:bidi="ar-SA"/>
    </w:rPr>
  </w:style>
  <w:style w:type="character" w:customStyle="1" w:styleId="Heading3Char">
    <w:name w:val="Heading 3 Char"/>
    <w:link w:val="Heading3"/>
    <w:uiPriority w:val="9"/>
    <w:rsid w:val="00D014C4"/>
    <w:rPr>
      <w:rFonts w:ascii="Times New Roman" w:eastAsia="Times New Roman" w:hAnsi="Times New Roman" w:cs="Arial"/>
      <w:sz w:val="24"/>
      <w:szCs w:val="26"/>
      <w:lang w:bidi="ar-SA"/>
    </w:rPr>
  </w:style>
  <w:style w:type="character" w:customStyle="1" w:styleId="Heading4Char">
    <w:name w:val="Heading 4 Char"/>
    <w:link w:val="Heading4"/>
    <w:semiHidden/>
    <w:rsid w:val="00D014C4"/>
    <w:rPr>
      <w:rFonts w:ascii="Times New Roman" w:eastAsia="Times New Roman" w:hAnsi="Times New Roman"/>
      <w:bCs/>
      <w:sz w:val="24"/>
      <w:szCs w:val="28"/>
      <w:lang w:bidi="ar-SA"/>
    </w:rPr>
  </w:style>
  <w:style w:type="character" w:customStyle="1" w:styleId="Heading5Char">
    <w:name w:val="Heading 5 Char"/>
    <w:link w:val="Heading5"/>
    <w:semiHidden/>
    <w:rsid w:val="00D014C4"/>
    <w:rPr>
      <w:rFonts w:ascii="Times New Roman" w:eastAsia="Times New Roman" w:hAnsi="Times New Roman"/>
      <w:bCs/>
      <w:iCs/>
      <w:sz w:val="24"/>
      <w:szCs w:val="26"/>
      <w:lang w:bidi="ar-SA"/>
    </w:rPr>
  </w:style>
  <w:style w:type="character" w:customStyle="1" w:styleId="Heading6Char">
    <w:name w:val="Heading 6 Char"/>
    <w:link w:val="Heading6"/>
    <w:semiHidden/>
    <w:rsid w:val="00D014C4"/>
    <w:rPr>
      <w:rFonts w:ascii="Times New Roman" w:eastAsia="Times New Roman" w:hAnsi="Times New Roman"/>
      <w:bCs/>
      <w:sz w:val="24"/>
      <w:lang w:bidi="ar-SA"/>
    </w:rPr>
  </w:style>
  <w:style w:type="character" w:customStyle="1" w:styleId="Heading7Char">
    <w:name w:val="Heading 7 Char"/>
    <w:link w:val="Heading7"/>
    <w:semiHidden/>
    <w:rsid w:val="00D014C4"/>
    <w:rPr>
      <w:rFonts w:ascii="Times New Roman" w:eastAsia="Times New Roman" w:hAnsi="Times New Roman"/>
      <w:sz w:val="24"/>
      <w:szCs w:val="20"/>
      <w:lang w:bidi="ar-SA"/>
    </w:rPr>
  </w:style>
  <w:style w:type="character" w:customStyle="1" w:styleId="Heading8Char">
    <w:name w:val="Heading 8 Char"/>
    <w:link w:val="Heading8"/>
    <w:semiHidden/>
    <w:rsid w:val="00D014C4"/>
    <w:rPr>
      <w:rFonts w:ascii="Times New Roman" w:eastAsia="Times New Roman" w:hAnsi="Times New Roman"/>
      <w:iCs/>
      <w:sz w:val="24"/>
      <w:szCs w:val="20"/>
      <w:lang w:bidi="ar-SA"/>
    </w:rPr>
  </w:style>
  <w:style w:type="character" w:customStyle="1" w:styleId="Heading9Char">
    <w:name w:val="Heading 9 Char"/>
    <w:link w:val="Heading9"/>
    <w:semiHidden/>
    <w:rsid w:val="00D014C4"/>
    <w:rPr>
      <w:rFonts w:ascii="Times New Roman" w:eastAsia="Times New Roman" w:hAnsi="Times New Roman"/>
      <w:sz w:val="24"/>
      <w:lang w:bidi="ar-SA"/>
    </w:rPr>
  </w:style>
  <w:style w:type="paragraph" w:styleId="Title">
    <w:name w:val="Title"/>
    <w:basedOn w:val="Normal"/>
    <w:next w:val="BodyText1"/>
    <w:link w:val="TitleChar"/>
    <w:qFormat/>
    <w:rsid w:val="00D014C4"/>
    <w:pPr>
      <w:keepNext/>
      <w:spacing w:after="240"/>
      <w:jc w:val="center"/>
    </w:pPr>
    <w:rPr>
      <w:rFonts w:cs="Arial"/>
      <w:b/>
      <w:bCs/>
      <w:szCs w:val="28"/>
    </w:rPr>
  </w:style>
  <w:style w:type="character" w:customStyle="1" w:styleId="TitleChar">
    <w:name w:val="Title Char"/>
    <w:link w:val="Title"/>
    <w:rsid w:val="00D014C4"/>
    <w:rPr>
      <w:rFonts w:ascii="Times New Roman" w:eastAsia="Times New Roman" w:hAnsi="Times New Roman" w:cs="Arial"/>
      <w:b/>
      <w:bCs/>
      <w:sz w:val="24"/>
      <w:szCs w:val="28"/>
      <w:lang w:bidi="ar-SA"/>
    </w:rPr>
  </w:style>
  <w:style w:type="paragraph" w:styleId="Subtitle">
    <w:name w:val="Subtitle"/>
    <w:basedOn w:val="Normal"/>
    <w:next w:val="BodyText1"/>
    <w:link w:val="SubtitleChar"/>
    <w:qFormat/>
    <w:rsid w:val="00D014C4"/>
    <w:pPr>
      <w:keepNext/>
      <w:spacing w:after="240"/>
      <w:jc w:val="center"/>
    </w:pPr>
    <w:rPr>
      <w:b/>
    </w:rPr>
  </w:style>
  <w:style w:type="character" w:customStyle="1" w:styleId="SubtitleChar">
    <w:name w:val="Subtitle Char"/>
    <w:link w:val="Subtitle"/>
    <w:rsid w:val="00D014C4"/>
    <w:rPr>
      <w:rFonts w:ascii="Times New Roman" w:eastAsia="Times New Roman" w:hAnsi="Times New Roman"/>
      <w:b/>
      <w:sz w:val="24"/>
      <w:szCs w:val="24"/>
      <w:lang w:bidi="ar-SA"/>
    </w:rPr>
  </w:style>
  <w:style w:type="paragraph" w:styleId="BodyText">
    <w:name w:val="Body Text"/>
    <w:basedOn w:val="Normal"/>
    <w:link w:val="BodyTextChar"/>
    <w:rsid w:val="00D014C4"/>
    <w:pPr>
      <w:spacing w:after="120"/>
    </w:pPr>
  </w:style>
  <w:style w:type="character" w:customStyle="1" w:styleId="BodyTextChar">
    <w:name w:val="Body Text Char"/>
    <w:link w:val="BodyText"/>
    <w:uiPriority w:val="2"/>
    <w:semiHidden/>
    <w:rsid w:val="00D014C4"/>
    <w:rPr>
      <w:sz w:val="24"/>
      <w:szCs w:val="24"/>
    </w:rPr>
  </w:style>
  <w:style w:type="paragraph" w:styleId="BodyTextFirstIndent">
    <w:name w:val="Body Text First Indent"/>
    <w:basedOn w:val="BodyText"/>
    <w:link w:val="BodyTextFirstIndentChar"/>
    <w:uiPriority w:val="2"/>
    <w:semiHidden/>
    <w:unhideWhenUsed/>
    <w:qFormat/>
    <w:rsid w:val="00D014C4"/>
    <w:pPr>
      <w:spacing w:after="240"/>
      <w:ind w:firstLine="720"/>
    </w:pPr>
  </w:style>
  <w:style w:type="character" w:customStyle="1" w:styleId="BodyTextFirstIndentChar">
    <w:name w:val="Body Text First Indent Char"/>
    <w:basedOn w:val="BodyTextChar"/>
    <w:link w:val="BodyTextFirstIndent"/>
    <w:uiPriority w:val="2"/>
    <w:semiHidden/>
    <w:rsid w:val="00D014C4"/>
    <w:rPr>
      <w:sz w:val="24"/>
      <w:szCs w:val="24"/>
    </w:rPr>
  </w:style>
  <w:style w:type="character" w:styleId="Strong">
    <w:name w:val="Strong"/>
    <w:uiPriority w:val="22"/>
    <w:qFormat/>
    <w:rsid w:val="00D014C4"/>
    <w:rPr>
      <w:b/>
      <w:bCs/>
    </w:rPr>
  </w:style>
  <w:style w:type="character" w:styleId="Emphasis">
    <w:name w:val="Emphasis"/>
    <w:uiPriority w:val="20"/>
    <w:qFormat/>
    <w:rsid w:val="00D014C4"/>
    <w:rPr>
      <w:rFonts w:ascii="Calibri" w:hAnsi="Calibri"/>
      <w:b/>
      <w:i/>
      <w:iCs/>
    </w:rPr>
  </w:style>
  <w:style w:type="paragraph" w:styleId="NoSpacing">
    <w:name w:val="No Spacing"/>
    <w:basedOn w:val="Normal"/>
    <w:uiPriority w:val="1"/>
    <w:qFormat/>
    <w:rsid w:val="00D014C4"/>
    <w:rPr>
      <w:szCs w:val="32"/>
    </w:rPr>
  </w:style>
  <w:style w:type="paragraph" w:styleId="ListParagraph">
    <w:name w:val="List Paragraph"/>
    <w:basedOn w:val="Normal"/>
    <w:uiPriority w:val="34"/>
    <w:qFormat/>
    <w:rsid w:val="00D014C4"/>
    <w:pPr>
      <w:ind w:left="720"/>
      <w:contextualSpacing/>
    </w:pPr>
  </w:style>
  <w:style w:type="paragraph" w:styleId="Quote">
    <w:name w:val="Quote"/>
    <w:basedOn w:val="Normal"/>
    <w:next w:val="Normal"/>
    <w:link w:val="QuoteChar"/>
    <w:uiPriority w:val="29"/>
    <w:qFormat/>
    <w:rsid w:val="00D014C4"/>
    <w:rPr>
      <w:i/>
    </w:rPr>
  </w:style>
  <w:style w:type="character" w:customStyle="1" w:styleId="QuoteChar">
    <w:name w:val="Quote Char"/>
    <w:link w:val="Quote"/>
    <w:uiPriority w:val="29"/>
    <w:semiHidden/>
    <w:rsid w:val="00D014C4"/>
    <w:rPr>
      <w:i/>
      <w:sz w:val="24"/>
      <w:szCs w:val="24"/>
    </w:rPr>
  </w:style>
  <w:style w:type="paragraph" w:styleId="IntenseQuote">
    <w:name w:val="Intense Quote"/>
    <w:basedOn w:val="Normal"/>
    <w:next w:val="Normal"/>
    <w:link w:val="IntenseQuoteChar"/>
    <w:uiPriority w:val="30"/>
    <w:qFormat/>
    <w:rsid w:val="00D014C4"/>
    <w:pPr>
      <w:ind w:left="720" w:right="720"/>
    </w:pPr>
    <w:rPr>
      <w:b/>
      <w:i/>
      <w:szCs w:val="20"/>
    </w:rPr>
  </w:style>
  <w:style w:type="character" w:customStyle="1" w:styleId="IntenseQuoteChar">
    <w:name w:val="Intense Quote Char"/>
    <w:link w:val="IntenseQuote"/>
    <w:uiPriority w:val="30"/>
    <w:semiHidden/>
    <w:rsid w:val="00D014C4"/>
    <w:rPr>
      <w:b/>
      <w:i/>
      <w:sz w:val="24"/>
    </w:rPr>
  </w:style>
  <w:style w:type="character" w:styleId="SubtleEmphasis">
    <w:name w:val="Subtle Emphasis"/>
    <w:uiPriority w:val="19"/>
    <w:qFormat/>
    <w:rsid w:val="00D014C4"/>
    <w:rPr>
      <w:i/>
      <w:color w:val="5A5A5A"/>
    </w:rPr>
  </w:style>
  <w:style w:type="character" w:styleId="IntenseEmphasis">
    <w:name w:val="Intense Emphasis"/>
    <w:uiPriority w:val="21"/>
    <w:qFormat/>
    <w:rsid w:val="00D014C4"/>
    <w:rPr>
      <w:b/>
      <w:i/>
      <w:sz w:val="24"/>
      <w:szCs w:val="24"/>
      <w:u w:val="single"/>
    </w:rPr>
  </w:style>
  <w:style w:type="character" w:styleId="SubtleReference">
    <w:name w:val="Subtle Reference"/>
    <w:uiPriority w:val="31"/>
    <w:qFormat/>
    <w:rsid w:val="00D014C4"/>
    <w:rPr>
      <w:sz w:val="24"/>
      <w:szCs w:val="24"/>
      <w:u w:val="single"/>
    </w:rPr>
  </w:style>
  <w:style w:type="character" w:styleId="IntenseReference">
    <w:name w:val="Intense Reference"/>
    <w:uiPriority w:val="32"/>
    <w:qFormat/>
    <w:rsid w:val="00D014C4"/>
    <w:rPr>
      <w:b/>
      <w:sz w:val="24"/>
      <w:u w:val="single"/>
    </w:rPr>
  </w:style>
  <w:style w:type="character" w:styleId="BookTitle">
    <w:name w:val="Book Title"/>
    <w:uiPriority w:val="33"/>
    <w:qFormat/>
    <w:rsid w:val="00D014C4"/>
    <w:rPr>
      <w:rFonts w:ascii="Cambria" w:eastAsia="Times New Roman" w:hAnsi="Cambria"/>
      <w:b/>
      <w:i/>
      <w:sz w:val="24"/>
      <w:szCs w:val="24"/>
    </w:rPr>
  </w:style>
  <w:style w:type="paragraph" w:styleId="TOCHeading">
    <w:name w:val="TOC Heading"/>
    <w:basedOn w:val="Heading1"/>
    <w:next w:val="Normal"/>
    <w:uiPriority w:val="39"/>
    <w:qFormat/>
    <w:rsid w:val="00D014C4"/>
    <w:pPr>
      <w:outlineLvl w:val="9"/>
    </w:pPr>
  </w:style>
  <w:style w:type="paragraph" w:styleId="BlockText">
    <w:name w:val="Block Text"/>
    <w:basedOn w:val="Normal"/>
    <w:qFormat/>
    <w:rsid w:val="00D014C4"/>
    <w:pPr>
      <w:spacing w:after="240"/>
      <w:ind w:left="1440" w:right="1440"/>
    </w:pPr>
    <w:rPr>
      <w:szCs w:val="20"/>
    </w:rPr>
  </w:style>
  <w:style w:type="paragraph" w:customStyle="1" w:styleId="BodyText1">
    <w:name w:val="Body Text 1"/>
    <w:aliases w:val="bt1"/>
    <w:basedOn w:val="Normal"/>
    <w:qFormat/>
    <w:rsid w:val="00D014C4"/>
    <w:pPr>
      <w:spacing w:after="240"/>
      <w:ind w:firstLine="720"/>
    </w:pPr>
    <w:rPr>
      <w:szCs w:val="20"/>
    </w:rPr>
  </w:style>
  <w:style w:type="paragraph" w:styleId="BodyText2">
    <w:name w:val="Body Text 2"/>
    <w:aliases w:val="bt2"/>
    <w:basedOn w:val="Normal"/>
    <w:link w:val="BodyText2Char"/>
    <w:qFormat/>
    <w:rsid w:val="00D014C4"/>
    <w:pPr>
      <w:spacing w:line="480" w:lineRule="auto"/>
      <w:ind w:firstLine="720"/>
    </w:pPr>
    <w:rPr>
      <w:szCs w:val="20"/>
    </w:rPr>
  </w:style>
  <w:style w:type="character" w:customStyle="1" w:styleId="BodyText2Char">
    <w:name w:val="Body Text 2 Char"/>
    <w:aliases w:val="bt2 Char"/>
    <w:link w:val="BodyText2"/>
    <w:rsid w:val="00D014C4"/>
    <w:rPr>
      <w:rFonts w:ascii="Times New Roman" w:eastAsia="Times New Roman" w:hAnsi="Times New Roman"/>
      <w:sz w:val="24"/>
      <w:szCs w:val="20"/>
      <w:lang w:bidi="ar-SA"/>
    </w:rPr>
  </w:style>
  <w:style w:type="paragraph" w:styleId="BodyText3">
    <w:name w:val="Body Text 3"/>
    <w:aliases w:val="bt3"/>
    <w:basedOn w:val="Normal"/>
    <w:link w:val="BodyText3Char"/>
    <w:qFormat/>
    <w:rsid w:val="00D014C4"/>
    <w:pPr>
      <w:spacing w:line="360" w:lineRule="auto"/>
      <w:ind w:firstLine="720"/>
    </w:pPr>
  </w:style>
  <w:style w:type="character" w:customStyle="1" w:styleId="BodyText3Char">
    <w:name w:val="Body Text 3 Char"/>
    <w:aliases w:val="bt3 Char"/>
    <w:link w:val="BodyText3"/>
    <w:rsid w:val="00D014C4"/>
    <w:rPr>
      <w:rFonts w:ascii="Times New Roman" w:eastAsia="Times New Roman" w:hAnsi="Times New Roman"/>
      <w:sz w:val="24"/>
      <w:szCs w:val="24"/>
      <w:lang w:bidi="ar-SA"/>
    </w:rPr>
  </w:style>
  <w:style w:type="paragraph" w:customStyle="1" w:styleId="BodyText4">
    <w:name w:val="Body Text 4"/>
    <w:aliases w:val="bt4"/>
    <w:basedOn w:val="Normal"/>
    <w:qFormat/>
    <w:rsid w:val="00D014C4"/>
    <w:pPr>
      <w:spacing w:line="480" w:lineRule="auto"/>
      <w:ind w:firstLine="1440"/>
    </w:pPr>
    <w:rPr>
      <w:szCs w:val="20"/>
    </w:rPr>
  </w:style>
  <w:style w:type="paragraph" w:customStyle="1" w:styleId="BodyTextNoIndent">
    <w:name w:val="Body Text No Indent"/>
    <w:aliases w:val="btn"/>
    <w:basedOn w:val="Normal"/>
    <w:qFormat/>
    <w:rsid w:val="00D014C4"/>
    <w:pPr>
      <w:spacing w:after="240"/>
    </w:pPr>
    <w:rPr>
      <w:szCs w:val="20"/>
    </w:rPr>
  </w:style>
  <w:style w:type="paragraph" w:customStyle="1" w:styleId="By">
    <w:name w:val="By"/>
    <w:basedOn w:val="Normal"/>
    <w:next w:val="Signature"/>
    <w:qFormat/>
    <w:rsid w:val="00D014C4"/>
    <w:pPr>
      <w:keepNext/>
      <w:tabs>
        <w:tab w:val="left" w:pos="5760"/>
        <w:tab w:val="left" w:pos="9360"/>
      </w:tabs>
      <w:ind w:left="5184"/>
    </w:pPr>
    <w:rPr>
      <w:szCs w:val="20"/>
    </w:rPr>
  </w:style>
  <w:style w:type="paragraph" w:styleId="Signature">
    <w:name w:val="Signature"/>
    <w:basedOn w:val="Normal"/>
    <w:next w:val="Normal"/>
    <w:link w:val="SignatureChar"/>
    <w:qFormat/>
    <w:rsid w:val="00D014C4"/>
    <w:pPr>
      <w:tabs>
        <w:tab w:val="right" w:pos="9360"/>
      </w:tabs>
      <w:ind w:left="5760"/>
    </w:pPr>
    <w:rPr>
      <w:szCs w:val="20"/>
    </w:rPr>
  </w:style>
  <w:style w:type="character" w:customStyle="1" w:styleId="SignatureChar">
    <w:name w:val="Signature Char"/>
    <w:link w:val="Signature"/>
    <w:rsid w:val="00D014C4"/>
    <w:rPr>
      <w:rFonts w:ascii="Times New Roman" w:eastAsia="Times New Roman" w:hAnsi="Times New Roman"/>
      <w:sz w:val="24"/>
      <w:szCs w:val="20"/>
      <w:lang w:bidi="ar-SA"/>
    </w:rPr>
  </w:style>
  <w:style w:type="paragraph" w:styleId="Closing">
    <w:name w:val="Closing"/>
    <w:basedOn w:val="Normal"/>
    <w:next w:val="By"/>
    <w:link w:val="ClosingChar"/>
    <w:qFormat/>
    <w:rsid w:val="00D014C4"/>
    <w:pPr>
      <w:keepNext/>
      <w:keepLines/>
      <w:spacing w:after="240"/>
      <w:ind w:left="5760"/>
    </w:pPr>
    <w:rPr>
      <w:szCs w:val="20"/>
    </w:rPr>
  </w:style>
  <w:style w:type="character" w:customStyle="1" w:styleId="ClosingChar">
    <w:name w:val="Closing Char"/>
    <w:link w:val="Closing"/>
    <w:rsid w:val="00D014C4"/>
    <w:rPr>
      <w:rFonts w:ascii="Times New Roman" w:eastAsia="Times New Roman" w:hAnsi="Times New Roman"/>
      <w:sz w:val="24"/>
      <w:szCs w:val="20"/>
      <w:lang w:bidi="ar-SA"/>
    </w:rPr>
  </w:style>
  <w:style w:type="paragraph" w:styleId="Date">
    <w:name w:val="Date"/>
    <w:basedOn w:val="Normal"/>
    <w:next w:val="Normal"/>
    <w:link w:val="DateChar"/>
    <w:qFormat/>
    <w:rsid w:val="00D014C4"/>
    <w:pPr>
      <w:spacing w:after="240"/>
      <w:jc w:val="center"/>
    </w:pPr>
    <w:rPr>
      <w:szCs w:val="20"/>
    </w:rPr>
  </w:style>
  <w:style w:type="character" w:customStyle="1" w:styleId="DateChar">
    <w:name w:val="Date Char"/>
    <w:link w:val="Date"/>
    <w:rsid w:val="00D014C4"/>
    <w:rPr>
      <w:rFonts w:ascii="Times New Roman" w:eastAsia="Times New Roman" w:hAnsi="Times New Roman"/>
      <w:sz w:val="24"/>
      <w:szCs w:val="20"/>
      <w:lang w:bidi="ar-SA"/>
    </w:rPr>
  </w:style>
  <w:style w:type="paragraph" w:customStyle="1" w:styleId="LeftHeading">
    <w:name w:val="Left Heading"/>
    <w:aliases w:val="lh"/>
    <w:basedOn w:val="Normal"/>
    <w:next w:val="BodyText1"/>
    <w:qFormat/>
    <w:rsid w:val="00D014C4"/>
    <w:pPr>
      <w:spacing w:after="240"/>
      <w:outlineLvl w:val="0"/>
    </w:pPr>
    <w:rPr>
      <w:b/>
      <w:caps/>
      <w:szCs w:val="28"/>
    </w:rPr>
  </w:style>
  <w:style w:type="paragraph" w:customStyle="1" w:styleId="ListBullet1">
    <w:name w:val="List Bullet 1"/>
    <w:basedOn w:val="Normal"/>
    <w:qFormat/>
    <w:rsid w:val="00D014C4"/>
    <w:pPr>
      <w:numPr>
        <w:numId w:val="1"/>
      </w:numPr>
    </w:pPr>
    <w:rPr>
      <w:szCs w:val="20"/>
    </w:rPr>
  </w:style>
  <w:style w:type="paragraph" w:styleId="ListBullet2">
    <w:name w:val="List Bullet 2"/>
    <w:basedOn w:val="Normal"/>
    <w:qFormat/>
    <w:rsid w:val="00D014C4"/>
    <w:pPr>
      <w:numPr>
        <w:numId w:val="2"/>
      </w:numPr>
    </w:pPr>
    <w:rPr>
      <w:szCs w:val="20"/>
    </w:rPr>
  </w:style>
  <w:style w:type="paragraph" w:styleId="ListBullet3">
    <w:name w:val="List Bullet 3"/>
    <w:basedOn w:val="Normal"/>
    <w:qFormat/>
    <w:rsid w:val="00D014C4"/>
    <w:pPr>
      <w:numPr>
        <w:numId w:val="3"/>
      </w:numPr>
    </w:pPr>
    <w:rPr>
      <w:szCs w:val="20"/>
    </w:rPr>
  </w:style>
  <w:style w:type="paragraph" w:styleId="ListBullet4">
    <w:name w:val="List Bullet 4"/>
    <w:basedOn w:val="Normal"/>
    <w:qFormat/>
    <w:rsid w:val="00D014C4"/>
    <w:pPr>
      <w:numPr>
        <w:numId w:val="4"/>
      </w:numPr>
    </w:pPr>
    <w:rPr>
      <w:szCs w:val="20"/>
    </w:rPr>
  </w:style>
  <w:style w:type="paragraph" w:styleId="ListBullet5">
    <w:name w:val="List Bullet 5"/>
    <w:basedOn w:val="Normal"/>
    <w:qFormat/>
    <w:rsid w:val="00D014C4"/>
    <w:pPr>
      <w:numPr>
        <w:numId w:val="5"/>
      </w:numPr>
    </w:pPr>
    <w:rPr>
      <w:szCs w:val="20"/>
    </w:rPr>
  </w:style>
  <w:style w:type="paragraph" w:customStyle="1" w:styleId="PC">
    <w:name w:val="P&amp;C"/>
    <w:basedOn w:val="Normal"/>
    <w:next w:val="Normal"/>
    <w:qFormat/>
    <w:rsid w:val="00D014C4"/>
    <w:pPr>
      <w:jc w:val="right"/>
    </w:pPr>
    <w:rPr>
      <w:rFonts w:ascii="Times New Roman Bold" w:hAnsi="Times New Roman Bold"/>
      <w:b/>
      <w:caps/>
      <w:sz w:val="20"/>
    </w:rPr>
  </w:style>
  <w:style w:type="character" w:styleId="PageNumber">
    <w:name w:val="page number"/>
    <w:basedOn w:val="DefaultParagraphFont"/>
    <w:qFormat/>
    <w:rsid w:val="00D014C4"/>
  </w:style>
  <w:style w:type="paragraph" w:styleId="Header">
    <w:name w:val="header"/>
    <w:basedOn w:val="Normal"/>
    <w:link w:val="HeaderChar"/>
    <w:uiPriority w:val="99"/>
    <w:unhideWhenUsed/>
    <w:rsid w:val="00D014C4"/>
    <w:pPr>
      <w:tabs>
        <w:tab w:val="center" w:pos="4680"/>
        <w:tab w:val="right" w:pos="9360"/>
      </w:tabs>
    </w:pPr>
  </w:style>
  <w:style w:type="character" w:customStyle="1" w:styleId="HeaderChar">
    <w:name w:val="Header Char"/>
    <w:basedOn w:val="DefaultParagraphFont"/>
    <w:link w:val="Header"/>
    <w:uiPriority w:val="99"/>
    <w:rsid w:val="00D014C4"/>
  </w:style>
  <w:style w:type="paragraph" w:styleId="Footer">
    <w:name w:val="footer"/>
    <w:basedOn w:val="Normal"/>
    <w:link w:val="FooterChar"/>
    <w:unhideWhenUsed/>
    <w:rsid w:val="00D014C4"/>
    <w:pPr>
      <w:tabs>
        <w:tab w:val="center" w:pos="4680"/>
        <w:tab w:val="right" w:pos="9360"/>
      </w:tabs>
    </w:pPr>
  </w:style>
  <w:style w:type="character" w:customStyle="1" w:styleId="FooterChar">
    <w:name w:val="Footer Char"/>
    <w:basedOn w:val="DefaultParagraphFont"/>
    <w:link w:val="Footer"/>
    <w:uiPriority w:val="99"/>
    <w:rsid w:val="00D014C4"/>
  </w:style>
  <w:style w:type="paragraph" w:styleId="BalloonText">
    <w:name w:val="Balloon Text"/>
    <w:basedOn w:val="Normal"/>
    <w:semiHidden/>
    <w:rsid w:val="00D014C4"/>
    <w:rPr>
      <w:rFonts w:ascii="Tahoma" w:hAnsi="Tahoma" w:cs="Tahoma"/>
      <w:sz w:val="16"/>
      <w:szCs w:val="16"/>
    </w:rPr>
  </w:style>
  <w:style w:type="character" w:styleId="CommentReference">
    <w:name w:val="annotation reference"/>
    <w:uiPriority w:val="99"/>
    <w:rsid w:val="00D014C4"/>
    <w:rPr>
      <w:sz w:val="16"/>
      <w:szCs w:val="16"/>
    </w:rPr>
  </w:style>
  <w:style w:type="paragraph" w:styleId="CommentText">
    <w:name w:val="annotation text"/>
    <w:basedOn w:val="Normal"/>
    <w:link w:val="CommentTextChar"/>
    <w:rsid w:val="00D014C4"/>
    <w:rPr>
      <w:sz w:val="20"/>
      <w:szCs w:val="20"/>
    </w:rPr>
  </w:style>
  <w:style w:type="paragraph" w:styleId="CommentSubject">
    <w:name w:val="annotation subject"/>
    <w:basedOn w:val="CommentText"/>
    <w:next w:val="CommentText"/>
    <w:link w:val="CommentSubjectChar"/>
    <w:rsid w:val="00D014C4"/>
    <w:rPr>
      <w:b/>
      <w:bCs/>
    </w:rPr>
  </w:style>
  <w:style w:type="character" w:styleId="Hyperlink">
    <w:name w:val="Hyperlink"/>
    <w:uiPriority w:val="99"/>
    <w:unhideWhenUsed/>
    <w:rsid w:val="001C391D"/>
    <w:rPr>
      <w:color w:val="0000FF"/>
      <w:u w:val="single"/>
    </w:rPr>
  </w:style>
  <w:style w:type="table" w:styleId="TableGrid">
    <w:name w:val="Table Grid"/>
    <w:basedOn w:val="TableNormal"/>
    <w:rsid w:val="00555B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E0650"/>
    <w:rPr>
      <w:sz w:val="24"/>
      <w:szCs w:val="24"/>
      <w:lang w:bidi="en-US"/>
    </w:rPr>
  </w:style>
  <w:style w:type="paragraph" w:styleId="NormalWeb">
    <w:name w:val="Normal (Web)"/>
    <w:basedOn w:val="Normal"/>
    <w:uiPriority w:val="99"/>
    <w:unhideWhenUsed/>
    <w:rsid w:val="000B3F03"/>
    <w:pPr>
      <w:spacing w:before="100" w:beforeAutospacing="1" w:after="100" w:afterAutospacing="1" w:line="360" w:lineRule="auto"/>
    </w:pPr>
    <w:rPr>
      <w:rFonts w:ascii="Verdana" w:hAnsi="Verdana"/>
      <w:color w:val="333333"/>
      <w:sz w:val="18"/>
      <w:szCs w:val="18"/>
    </w:rPr>
  </w:style>
  <w:style w:type="character" w:customStyle="1" w:styleId="CommentTextChar">
    <w:name w:val="Comment Text Char"/>
    <w:basedOn w:val="DefaultParagraphFont"/>
    <w:link w:val="CommentText"/>
    <w:rsid w:val="000B3F03"/>
    <w:rPr>
      <w:lang w:bidi="en-US"/>
    </w:rPr>
  </w:style>
  <w:style w:type="paragraph" w:customStyle="1" w:styleId="Default">
    <w:name w:val="Default"/>
    <w:rsid w:val="00FC5213"/>
    <w:pPr>
      <w:autoSpaceDE w:val="0"/>
      <w:autoSpaceDN w:val="0"/>
      <w:adjustRightInd w:val="0"/>
    </w:pPr>
    <w:rPr>
      <w:color w:val="000000"/>
      <w:sz w:val="24"/>
      <w:szCs w:val="24"/>
    </w:rPr>
  </w:style>
  <w:style w:type="character" w:styleId="FollowedHyperlink">
    <w:name w:val="FollowedHyperlink"/>
    <w:basedOn w:val="DefaultParagraphFont"/>
    <w:unhideWhenUsed/>
    <w:rsid w:val="00DE671B"/>
    <w:rPr>
      <w:color w:val="800080" w:themeColor="followedHyperlink"/>
      <w:u w:val="single"/>
    </w:rPr>
  </w:style>
  <w:style w:type="paragraph" w:customStyle="1" w:styleId="SubheadA">
    <w:name w:val="Subhead A"/>
    <w:next w:val="BodyText10"/>
    <w:rsid w:val="004F703F"/>
    <w:pPr>
      <w:spacing w:before="200" w:line="200" w:lineRule="atLeast"/>
    </w:pPr>
    <w:rPr>
      <w:rFonts w:ascii="Helvetica" w:eastAsia="Times New Roman" w:hAnsi="Helvetica"/>
      <w:b/>
      <w:caps/>
      <w:sz w:val="18"/>
      <w:szCs w:val="24"/>
    </w:rPr>
  </w:style>
  <w:style w:type="paragraph" w:customStyle="1" w:styleId="BodyText10">
    <w:name w:val="Body Text1"/>
    <w:rsid w:val="004F703F"/>
    <w:pPr>
      <w:tabs>
        <w:tab w:val="left" w:pos="180"/>
      </w:tabs>
      <w:spacing w:line="200" w:lineRule="atLeast"/>
      <w:jc w:val="both"/>
    </w:pPr>
    <w:rPr>
      <w:rFonts w:ascii="ITCCentury Light" w:eastAsia="Times New Roman" w:hAnsi="ITCCentury Light"/>
      <w:color w:val="000000"/>
      <w:sz w:val="18"/>
      <w:szCs w:val="24"/>
    </w:rPr>
  </w:style>
  <w:style w:type="paragraph" w:styleId="Caption">
    <w:name w:val="caption"/>
    <w:basedOn w:val="Normal"/>
    <w:next w:val="Normal"/>
    <w:qFormat/>
    <w:rsid w:val="004F703F"/>
    <w:rPr>
      <w:rFonts w:ascii="Verdana" w:hAnsi="Verdana"/>
      <w:b/>
      <w:bCs/>
      <w:sz w:val="28"/>
      <w:szCs w:val="22"/>
    </w:rPr>
  </w:style>
  <w:style w:type="paragraph" w:customStyle="1" w:styleId="SubheadB">
    <w:name w:val="Subhead B"/>
    <w:basedOn w:val="SubheadA"/>
    <w:next w:val="BodyText10"/>
    <w:rsid w:val="004F703F"/>
    <w:rPr>
      <w:caps w:val="0"/>
      <w:szCs w:val="20"/>
    </w:rPr>
  </w:style>
  <w:style w:type="character" w:customStyle="1" w:styleId="hl">
    <w:name w:val="hl"/>
    <w:basedOn w:val="DefaultParagraphFont"/>
    <w:rsid w:val="00EA39AA"/>
  </w:style>
  <w:style w:type="character" w:customStyle="1" w:styleId="object">
    <w:name w:val="object"/>
    <w:basedOn w:val="DefaultParagraphFont"/>
    <w:rsid w:val="00EA39AA"/>
  </w:style>
  <w:style w:type="paragraph" w:styleId="BodyTextIndent">
    <w:name w:val="Body Text Indent"/>
    <w:basedOn w:val="Normal"/>
    <w:link w:val="BodyTextIndentChar"/>
    <w:rsid w:val="00EA39AA"/>
    <w:pPr>
      <w:spacing w:after="120"/>
      <w:ind w:left="360"/>
    </w:pPr>
  </w:style>
  <w:style w:type="character" w:customStyle="1" w:styleId="BodyTextIndentChar">
    <w:name w:val="Body Text Indent Char"/>
    <w:basedOn w:val="DefaultParagraphFont"/>
    <w:link w:val="BodyTextIndent"/>
    <w:rsid w:val="00EA39AA"/>
    <w:rPr>
      <w:rFonts w:eastAsia="Times New Roman"/>
      <w:sz w:val="24"/>
      <w:szCs w:val="24"/>
    </w:rPr>
  </w:style>
  <w:style w:type="character" w:customStyle="1" w:styleId="ddmi">
    <w:name w:val="dd_mi"/>
    <w:basedOn w:val="DefaultParagraphFont"/>
    <w:rsid w:val="00EA39AA"/>
  </w:style>
  <w:style w:type="character" w:customStyle="1" w:styleId="contact">
    <w:name w:val="contact"/>
    <w:basedOn w:val="DefaultParagraphFont"/>
    <w:rsid w:val="00EA39AA"/>
  </w:style>
  <w:style w:type="character" w:customStyle="1" w:styleId="subhead">
    <w:name w:val="subhead"/>
    <w:basedOn w:val="DefaultParagraphFont"/>
    <w:rsid w:val="00EA39AA"/>
  </w:style>
  <w:style w:type="paragraph" w:customStyle="1" w:styleId="staff">
    <w:name w:val="staff"/>
    <w:basedOn w:val="Normal"/>
    <w:rsid w:val="00EA39AA"/>
    <w:pPr>
      <w:spacing w:before="100" w:beforeAutospacing="1" w:after="100" w:afterAutospacing="1"/>
    </w:pPr>
  </w:style>
  <w:style w:type="character" w:customStyle="1" w:styleId="apple-style-span">
    <w:name w:val="apple-style-span"/>
    <w:basedOn w:val="DefaultParagraphFont"/>
    <w:rsid w:val="00EA39AA"/>
  </w:style>
  <w:style w:type="character" w:customStyle="1" w:styleId="apple-converted-space">
    <w:name w:val="apple-converted-space"/>
    <w:basedOn w:val="DefaultParagraphFont"/>
    <w:uiPriority w:val="99"/>
    <w:rsid w:val="00EA39AA"/>
  </w:style>
  <w:style w:type="character" w:customStyle="1" w:styleId="st">
    <w:name w:val="st"/>
    <w:rsid w:val="00EA39AA"/>
  </w:style>
  <w:style w:type="character" w:customStyle="1" w:styleId="renderable-component-text">
    <w:name w:val="renderable-component-text"/>
    <w:rsid w:val="00EA39AA"/>
  </w:style>
  <w:style w:type="character" w:customStyle="1" w:styleId="contextualextensionhighlight">
    <w:name w:val="contextualextensionhighlight"/>
    <w:rsid w:val="00EA39AA"/>
  </w:style>
  <w:style w:type="character" w:customStyle="1" w:styleId="full-name">
    <w:name w:val="full-name"/>
    <w:rsid w:val="00EA39AA"/>
  </w:style>
  <w:style w:type="character" w:customStyle="1" w:styleId="CommentSubjectChar">
    <w:name w:val="Comment Subject Char"/>
    <w:basedOn w:val="CommentTextChar"/>
    <w:link w:val="CommentSubject"/>
    <w:rsid w:val="00EA39AA"/>
    <w:rPr>
      <w:b/>
      <w:bCs/>
      <w:lang w:bidi="en-US"/>
    </w:rPr>
  </w:style>
  <w:style w:type="character" w:customStyle="1" w:styleId="eph">
    <w:name w:val="_eph"/>
    <w:basedOn w:val="DefaultParagraphFont"/>
    <w:rsid w:val="00EA39AA"/>
  </w:style>
  <w:style w:type="character" w:customStyle="1" w:styleId="xdb">
    <w:name w:val="_xdb"/>
    <w:basedOn w:val="DefaultParagraphFont"/>
    <w:rsid w:val="00EA39AA"/>
  </w:style>
  <w:style w:type="character" w:customStyle="1" w:styleId="xbe">
    <w:name w:val="_xbe"/>
    <w:basedOn w:val="DefaultParagraphFont"/>
    <w:rsid w:val="00EA39AA"/>
  </w:style>
  <w:style w:type="paragraph" w:customStyle="1" w:styleId="xmsolistparagraph">
    <w:name w:val="xmsolistparagraph"/>
    <w:basedOn w:val="Normal"/>
    <w:rsid w:val="00C36D18"/>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26003A"/>
    <w:rPr>
      <w:color w:val="605E5C"/>
      <w:shd w:val="clear" w:color="auto" w:fill="E1DFDD"/>
    </w:rPr>
  </w:style>
  <w:style w:type="paragraph" w:styleId="FootnoteText">
    <w:name w:val="footnote text"/>
    <w:basedOn w:val="Normal"/>
    <w:link w:val="FootnoteTextChar"/>
    <w:uiPriority w:val="99"/>
    <w:semiHidden/>
    <w:unhideWhenUsed/>
    <w:rsid w:val="00F60FB9"/>
    <w:rPr>
      <w:sz w:val="20"/>
      <w:szCs w:val="20"/>
    </w:rPr>
  </w:style>
  <w:style w:type="character" w:customStyle="1" w:styleId="FootnoteTextChar">
    <w:name w:val="Footnote Text Char"/>
    <w:basedOn w:val="DefaultParagraphFont"/>
    <w:link w:val="FootnoteText"/>
    <w:uiPriority w:val="99"/>
    <w:semiHidden/>
    <w:rsid w:val="00F60FB9"/>
    <w:rPr>
      <w:lang w:bidi="en-US"/>
    </w:rPr>
  </w:style>
  <w:style w:type="character" w:styleId="FootnoteReference">
    <w:name w:val="footnote reference"/>
    <w:basedOn w:val="DefaultParagraphFont"/>
    <w:uiPriority w:val="99"/>
    <w:semiHidden/>
    <w:unhideWhenUsed/>
    <w:rsid w:val="00F60FB9"/>
    <w:rPr>
      <w:vertAlign w:val="superscript"/>
    </w:rPr>
  </w:style>
  <w:style w:type="character" w:customStyle="1" w:styleId="TipinText">
    <w:name w:val="Tip in Text"/>
    <w:uiPriority w:val="1"/>
    <w:qFormat/>
    <w:rsid w:val="00363007"/>
    <w:rPr>
      <w:i/>
      <w:iCs w:val="0"/>
    </w:rPr>
  </w:style>
  <w:style w:type="table" w:styleId="TableGridLight">
    <w:name w:val="Grid Table Light"/>
    <w:basedOn w:val="TableNormal"/>
    <w:uiPriority w:val="40"/>
    <w:rsid w:val="00110030"/>
    <w:rPr>
      <w:rFonts w:eastAsiaTheme="minorHAnsi" w:cstheme="minorBidi"/>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6D34FB"/>
  </w:style>
  <w:style w:type="paragraph" w:customStyle="1" w:styleId="paragraph">
    <w:name w:val="paragraph"/>
    <w:basedOn w:val="Normal"/>
    <w:rsid w:val="00290659"/>
    <w:pPr>
      <w:spacing w:before="100" w:beforeAutospacing="1" w:after="100" w:afterAutospacing="1"/>
    </w:pPr>
  </w:style>
  <w:style w:type="character" w:customStyle="1" w:styleId="eop">
    <w:name w:val="eop"/>
    <w:basedOn w:val="DefaultParagraphFont"/>
    <w:rsid w:val="0029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6945">
      <w:bodyDiv w:val="1"/>
      <w:marLeft w:val="0"/>
      <w:marRight w:val="0"/>
      <w:marTop w:val="0"/>
      <w:marBottom w:val="0"/>
      <w:divBdr>
        <w:top w:val="none" w:sz="0" w:space="0" w:color="auto"/>
        <w:left w:val="none" w:sz="0" w:space="0" w:color="auto"/>
        <w:bottom w:val="none" w:sz="0" w:space="0" w:color="auto"/>
        <w:right w:val="none" w:sz="0" w:space="0" w:color="auto"/>
      </w:divBdr>
    </w:div>
    <w:div w:id="130828052">
      <w:bodyDiv w:val="1"/>
      <w:marLeft w:val="0"/>
      <w:marRight w:val="0"/>
      <w:marTop w:val="0"/>
      <w:marBottom w:val="0"/>
      <w:divBdr>
        <w:top w:val="none" w:sz="0" w:space="0" w:color="auto"/>
        <w:left w:val="none" w:sz="0" w:space="0" w:color="auto"/>
        <w:bottom w:val="none" w:sz="0" w:space="0" w:color="auto"/>
        <w:right w:val="none" w:sz="0" w:space="0" w:color="auto"/>
      </w:divBdr>
      <w:divsChild>
        <w:div w:id="28918018">
          <w:marLeft w:val="0"/>
          <w:marRight w:val="0"/>
          <w:marTop w:val="0"/>
          <w:marBottom w:val="0"/>
          <w:divBdr>
            <w:top w:val="none" w:sz="0" w:space="0" w:color="auto"/>
            <w:left w:val="none" w:sz="0" w:space="0" w:color="auto"/>
            <w:bottom w:val="none" w:sz="0" w:space="0" w:color="auto"/>
            <w:right w:val="none" w:sz="0" w:space="0" w:color="auto"/>
          </w:divBdr>
          <w:divsChild>
            <w:div w:id="1389960257">
              <w:marLeft w:val="0"/>
              <w:marRight w:val="0"/>
              <w:marTop w:val="0"/>
              <w:marBottom w:val="1125"/>
              <w:divBdr>
                <w:top w:val="none" w:sz="0" w:space="0" w:color="auto"/>
                <w:left w:val="none" w:sz="0" w:space="0" w:color="auto"/>
                <w:bottom w:val="none" w:sz="0" w:space="0" w:color="auto"/>
                <w:right w:val="none" w:sz="0" w:space="0" w:color="auto"/>
              </w:divBdr>
            </w:div>
          </w:divsChild>
        </w:div>
      </w:divsChild>
    </w:div>
    <w:div w:id="148905541">
      <w:bodyDiv w:val="1"/>
      <w:marLeft w:val="0"/>
      <w:marRight w:val="0"/>
      <w:marTop w:val="0"/>
      <w:marBottom w:val="0"/>
      <w:divBdr>
        <w:top w:val="none" w:sz="0" w:space="0" w:color="auto"/>
        <w:left w:val="none" w:sz="0" w:space="0" w:color="auto"/>
        <w:bottom w:val="none" w:sz="0" w:space="0" w:color="auto"/>
        <w:right w:val="none" w:sz="0" w:space="0" w:color="auto"/>
      </w:divBdr>
    </w:div>
    <w:div w:id="317149135">
      <w:bodyDiv w:val="1"/>
      <w:marLeft w:val="0"/>
      <w:marRight w:val="0"/>
      <w:marTop w:val="0"/>
      <w:marBottom w:val="0"/>
      <w:divBdr>
        <w:top w:val="none" w:sz="0" w:space="0" w:color="auto"/>
        <w:left w:val="none" w:sz="0" w:space="0" w:color="auto"/>
        <w:bottom w:val="none" w:sz="0" w:space="0" w:color="auto"/>
        <w:right w:val="none" w:sz="0" w:space="0" w:color="auto"/>
      </w:divBdr>
      <w:divsChild>
        <w:div w:id="1739596136">
          <w:marLeft w:val="0"/>
          <w:marRight w:val="0"/>
          <w:marTop w:val="0"/>
          <w:marBottom w:val="0"/>
          <w:divBdr>
            <w:top w:val="none" w:sz="0" w:space="0" w:color="auto"/>
            <w:left w:val="none" w:sz="0" w:space="0" w:color="auto"/>
            <w:bottom w:val="none" w:sz="0" w:space="0" w:color="auto"/>
            <w:right w:val="none" w:sz="0" w:space="0" w:color="auto"/>
          </w:divBdr>
          <w:divsChild>
            <w:div w:id="2056855253">
              <w:marLeft w:val="0"/>
              <w:marRight w:val="0"/>
              <w:marTop w:val="0"/>
              <w:marBottom w:val="1125"/>
              <w:divBdr>
                <w:top w:val="none" w:sz="0" w:space="0" w:color="auto"/>
                <w:left w:val="none" w:sz="0" w:space="0" w:color="auto"/>
                <w:bottom w:val="none" w:sz="0" w:space="0" w:color="auto"/>
                <w:right w:val="none" w:sz="0" w:space="0" w:color="auto"/>
              </w:divBdr>
              <w:divsChild>
                <w:div w:id="213047137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70911">
      <w:bodyDiv w:val="1"/>
      <w:marLeft w:val="0"/>
      <w:marRight w:val="0"/>
      <w:marTop w:val="0"/>
      <w:marBottom w:val="0"/>
      <w:divBdr>
        <w:top w:val="none" w:sz="0" w:space="0" w:color="auto"/>
        <w:left w:val="none" w:sz="0" w:space="0" w:color="auto"/>
        <w:bottom w:val="none" w:sz="0" w:space="0" w:color="auto"/>
        <w:right w:val="none" w:sz="0" w:space="0" w:color="auto"/>
      </w:divBdr>
      <w:divsChild>
        <w:div w:id="683047552">
          <w:marLeft w:val="1152"/>
          <w:marRight w:val="0"/>
          <w:marTop w:val="134"/>
          <w:marBottom w:val="0"/>
          <w:divBdr>
            <w:top w:val="none" w:sz="0" w:space="0" w:color="auto"/>
            <w:left w:val="none" w:sz="0" w:space="0" w:color="auto"/>
            <w:bottom w:val="none" w:sz="0" w:space="0" w:color="auto"/>
            <w:right w:val="none" w:sz="0" w:space="0" w:color="auto"/>
          </w:divBdr>
        </w:div>
        <w:div w:id="980426487">
          <w:marLeft w:val="691"/>
          <w:marRight w:val="0"/>
          <w:marTop w:val="0"/>
          <w:marBottom w:val="0"/>
          <w:divBdr>
            <w:top w:val="none" w:sz="0" w:space="0" w:color="auto"/>
            <w:left w:val="none" w:sz="0" w:space="0" w:color="auto"/>
            <w:bottom w:val="none" w:sz="0" w:space="0" w:color="auto"/>
            <w:right w:val="none" w:sz="0" w:space="0" w:color="auto"/>
          </w:divBdr>
        </w:div>
        <w:div w:id="1703165033">
          <w:marLeft w:val="1152"/>
          <w:marRight w:val="0"/>
          <w:marTop w:val="134"/>
          <w:marBottom w:val="0"/>
          <w:divBdr>
            <w:top w:val="none" w:sz="0" w:space="0" w:color="auto"/>
            <w:left w:val="none" w:sz="0" w:space="0" w:color="auto"/>
            <w:bottom w:val="none" w:sz="0" w:space="0" w:color="auto"/>
            <w:right w:val="none" w:sz="0" w:space="0" w:color="auto"/>
          </w:divBdr>
        </w:div>
      </w:divsChild>
    </w:div>
    <w:div w:id="483669505">
      <w:bodyDiv w:val="1"/>
      <w:marLeft w:val="0"/>
      <w:marRight w:val="0"/>
      <w:marTop w:val="0"/>
      <w:marBottom w:val="0"/>
      <w:divBdr>
        <w:top w:val="none" w:sz="0" w:space="0" w:color="auto"/>
        <w:left w:val="none" w:sz="0" w:space="0" w:color="auto"/>
        <w:bottom w:val="none" w:sz="0" w:space="0" w:color="auto"/>
        <w:right w:val="none" w:sz="0" w:space="0" w:color="auto"/>
      </w:divBdr>
    </w:div>
    <w:div w:id="521289292">
      <w:bodyDiv w:val="1"/>
      <w:marLeft w:val="60"/>
      <w:marRight w:val="60"/>
      <w:marTop w:val="60"/>
      <w:marBottom w:val="15"/>
      <w:divBdr>
        <w:top w:val="none" w:sz="0" w:space="0" w:color="auto"/>
        <w:left w:val="none" w:sz="0" w:space="0" w:color="auto"/>
        <w:bottom w:val="none" w:sz="0" w:space="0" w:color="auto"/>
        <w:right w:val="none" w:sz="0" w:space="0" w:color="auto"/>
      </w:divBdr>
      <w:divsChild>
        <w:div w:id="2014986665">
          <w:marLeft w:val="0"/>
          <w:marRight w:val="0"/>
          <w:marTop w:val="0"/>
          <w:marBottom w:val="0"/>
          <w:divBdr>
            <w:top w:val="none" w:sz="0" w:space="0" w:color="auto"/>
            <w:left w:val="none" w:sz="0" w:space="0" w:color="auto"/>
            <w:bottom w:val="none" w:sz="0" w:space="0" w:color="auto"/>
            <w:right w:val="none" w:sz="0" w:space="0" w:color="auto"/>
          </w:divBdr>
          <w:divsChild>
            <w:div w:id="66003312">
              <w:marLeft w:val="0"/>
              <w:marRight w:val="0"/>
              <w:marTop w:val="0"/>
              <w:marBottom w:val="0"/>
              <w:divBdr>
                <w:top w:val="none" w:sz="0" w:space="0" w:color="auto"/>
                <w:left w:val="none" w:sz="0" w:space="0" w:color="auto"/>
                <w:bottom w:val="none" w:sz="0" w:space="0" w:color="auto"/>
                <w:right w:val="none" w:sz="0" w:space="0" w:color="auto"/>
              </w:divBdr>
            </w:div>
            <w:div w:id="16526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4939">
      <w:bodyDiv w:val="1"/>
      <w:marLeft w:val="0"/>
      <w:marRight w:val="0"/>
      <w:marTop w:val="0"/>
      <w:marBottom w:val="0"/>
      <w:divBdr>
        <w:top w:val="none" w:sz="0" w:space="0" w:color="auto"/>
        <w:left w:val="none" w:sz="0" w:space="0" w:color="auto"/>
        <w:bottom w:val="none" w:sz="0" w:space="0" w:color="auto"/>
        <w:right w:val="none" w:sz="0" w:space="0" w:color="auto"/>
      </w:divBdr>
    </w:div>
    <w:div w:id="566955680">
      <w:bodyDiv w:val="1"/>
      <w:marLeft w:val="0"/>
      <w:marRight w:val="0"/>
      <w:marTop w:val="0"/>
      <w:marBottom w:val="0"/>
      <w:divBdr>
        <w:top w:val="none" w:sz="0" w:space="0" w:color="auto"/>
        <w:left w:val="none" w:sz="0" w:space="0" w:color="auto"/>
        <w:bottom w:val="none" w:sz="0" w:space="0" w:color="auto"/>
        <w:right w:val="none" w:sz="0" w:space="0" w:color="auto"/>
      </w:divBdr>
    </w:div>
    <w:div w:id="574972963">
      <w:bodyDiv w:val="1"/>
      <w:marLeft w:val="0"/>
      <w:marRight w:val="0"/>
      <w:marTop w:val="0"/>
      <w:marBottom w:val="0"/>
      <w:divBdr>
        <w:top w:val="none" w:sz="0" w:space="0" w:color="auto"/>
        <w:left w:val="none" w:sz="0" w:space="0" w:color="auto"/>
        <w:bottom w:val="none" w:sz="0" w:space="0" w:color="auto"/>
        <w:right w:val="none" w:sz="0" w:space="0" w:color="auto"/>
      </w:divBdr>
    </w:div>
    <w:div w:id="642347689">
      <w:bodyDiv w:val="1"/>
      <w:marLeft w:val="60"/>
      <w:marRight w:val="60"/>
      <w:marTop w:val="60"/>
      <w:marBottom w:val="15"/>
      <w:divBdr>
        <w:top w:val="none" w:sz="0" w:space="0" w:color="auto"/>
        <w:left w:val="none" w:sz="0" w:space="0" w:color="auto"/>
        <w:bottom w:val="none" w:sz="0" w:space="0" w:color="auto"/>
        <w:right w:val="none" w:sz="0" w:space="0" w:color="auto"/>
      </w:divBdr>
    </w:div>
    <w:div w:id="656540521">
      <w:bodyDiv w:val="1"/>
      <w:marLeft w:val="0"/>
      <w:marRight w:val="0"/>
      <w:marTop w:val="0"/>
      <w:marBottom w:val="0"/>
      <w:divBdr>
        <w:top w:val="none" w:sz="0" w:space="0" w:color="auto"/>
        <w:left w:val="none" w:sz="0" w:space="0" w:color="auto"/>
        <w:bottom w:val="none" w:sz="0" w:space="0" w:color="auto"/>
        <w:right w:val="none" w:sz="0" w:space="0" w:color="auto"/>
      </w:divBdr>
      <w:divsChild>
        <w:div w:id="477233663">
          <w:marLeft w:val="0"/>
          <w:marRight w:val="0"/>
          <w:marTop w:val="0"/>
          <w:marBottom w:val="0"/>
          <w:divBdr>
            <w:top w:val="none" w:sz="0" w:space="0" w:color="auto"/>
            <w:left w:val="none" w:sz="0" w:space="0" w:color="auto"/>
            <w:bottom w:val="none" w:sz="0" w:space="0" w:color="auto"/>
            <w:right w:val="none" w:sz="0" w:space="0" w:color="auto"/>
          </w:divBdr>
          <w:divsChild>
            <w:div w:id="153685250">
              <w:marLeft w:val="0"/>
              <w:marRight w:val="0"/>
              <w:marTop w:val="0"/>
              <w:marBottom w:val="1125"/>
              <w:divBdr>
                <w:top w:val="none" w:sz="0" w:space="0" w:color="auto"/>
                <w:left w:val="none" w:sz="0" w:space="0" w:color="auto"/>
                <w:bottom w:val="none" w:sz="0" w:space="0" w:color="auto"/>
                <w:right w:val="none" w:sz="0" w:space="0" w:color="auto"/>
              </w:divBdr>
              <w:divsChild>
                <w:div w:id="27082090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52645">
      <w:bodyDiv w:val="1"/>
      <w:marLeft w:val="0"/>
      <w:marRight w:val="0"/>
      <w:marTop w:val="0"/>
      <w:marBottom w:val="0"/>
      <w:divBdr>
        <w:top w:val="none" w:sz="0" w:space="0" w:color="auto"/>
        <w:left w:val="none" w:sz="0" w:space="0" w:color="auto"/>
        <w:bottom w:val="none" w:sz="0" w:space="0" w:color="auto"/>
        <w:right w:val="none" w:sz="0" w:space="0" w:color="auto"/>
      </w:divBdr>
    </w:div>
    <w:div w:id="719355869">
      <w:bodyDiv w:val="1"/>
      <w:marLeft w:val="0"/>
      <w:marRight w:val="0"/>
      <w:marTop w:val="0"/>
      <w:marBottom w:val="0"/>
      <w:divBdr>
        <w:top w:val="none" w:sz="0" w:space="0" w:color="auto"/>
        <w:left w:val="none" w:sz="0" w:space="0" w:color="auto"/>
        <w:bottom w:val="none" w:sz="0" w:space="0" w:color="auto"/>
        <w:right w:val="none" w:sz="0" w:space="0" w:color="auto"/>
      </w:divBdr>
      <w:divsChild>
        <w:div w:id="2088185450">
          <w:marLeft w:val="691"/>
          <w:marRight w:val="0"/>
          <w:marTop w:val="0"/>
          <w:marBottom w:val="0"/>
          <w:divBdr>
            <w:top w:val="none" w:sz="0" w:space="0" w:color="auto"/>
            <w:left w:val="none" w:sz="0" w:space="0" w:color="auto"/>
            <w:bottom w:val="none" w:sz="0" w:space="0" w:color="auto"/>
            <w:right w:val="none" w:sz="0" w:space="0" w:color="auto"/>
          </w:divBdr>
        </w:div>
      </w:divsChild>
    </w:div>
    <w:div w:id="719937875">
      <w:bodyDiv w:val="1"/>
      <w:marLeft w:val="0"/>
      <w:marRight w:val="0"/>
      <w:marTop w:val="0"/>
      <w:marBottom w:val="0"/>
      <w:divBdr>
        <w:top w:val="none" w:sz="0" w:space="0" w:color="auto"/>
        <w:left w:val="none" w:sz="0" w:space="0" w:color="auto"/>
        <w:bottom w:val="none" w:sz="0" w:space="0" w:color="auto"/>
        <w:right w:val="none" w:sz="0" w:space="0" w:color="auto"/>
      </w:divBdr>
    </w:div>
    <w:div w:id="741758605">
      <w:bodyDiv w:val="1"/>
      <w:marLeft w:val="0"/>
      <w:marRight w:val="0"/>
      <w:marTop w:val="0"/>
      <w:marBottom w:val="0"/>
      <w:divBdr>
        <w:top w:val="none" w:sz="0" w:space="0" w:color="auto"/>
        <w:left w:val="none" w:sz="0" w:space="0" w:color="auto"/>
        <w:bottom w:val="none" w:sz="0" w:space="0" w:color="auto"/>
        <w:right w:val="none" w:sz="0" w:space="0" w:color="auto"/>
      </w:divBdr>
    </w:div>
    <w:div w:id="760877046">
      <w:bodyDiv w:val="1"/>
      <w:marLeft w:val="0"/>
      <w:marRight w:val="0"/>
      <w:marTop w:val="0"/>
      <w:marBottom w:val="0"/>
      <w:divBdr>
        <w:top w:val="none" w:sz="0" w:space="0" w:color="auto"/>
        <w:left w:val="none" w:sz="0" w:space="0" w:color="auto"/>
        <w:bottom w:val="none" w:sz="0" w:space="0" w:color="auto"/>
        <w:right w:val="none" w:sz="0" w:space="0" w:color="auto"/>
      </w:divBdr>
    </w:div>
    <w:div w:id="818304125">
      <w:bodyDiv w:val="1"/>
      <w:marLeft w:val="0"/>
      <w:marRight w:val="0"/>
      <w:marTop w:val="0"/>
      <w:marBottom w:val="0"/>
      <w:divBdr>
        <w:top w:val="none" w:sz="0" w:space="0" w:color="auto"/>
        <w:left w:val="none" w:sz="0" w:space="0" w:color="auto"/>
        <w:bottom w:val="none" w:sz="0" w:space="0" w:color="auto"/>
        <w:right w:val="none" w:sz="0" w:space="0" w:color="auto"/>
      </w:divBdr>
    </w:div>
    <w:div w:id="1014771897">
      <w:bodyDiv w:val="1"/>
      <w:marLeft w:val="0"/>
      <w:marRight w:val="0"/>
      <w:marTop w:val="0"/>
      <w:marBottom w:val="0"/>
      <w:divBdr>
        <w:top w:val="none" w:sz="0" w:space="0" w:color="auto"/>
        <w:left w:val="none" w:sz="0" w:space="0" w:color="auto"/>
        <w:bottom w:val="none" w:sz="0" w:space="0" w:color="auto"/>
        <w:right w:val="none" w:sz="0" w:space="0" w:color="auto"/>
      </w:divBdr>
    </w:div>
    <w:div w:id="1023243611">
      <w:bodyDiv w:val="1"/>
      <w:marLeft w:val="0"/>
      <w:marRight w:val="0"/>
      <w:marTop w:val="0"/>
      <w:marBottom w:val="0"/>
      <w:divBdr>
        <w:top w:val="none" w:sz="0" w:space="0" w:color="auto"/>
        <w:left w:val="none" w:sz="0" w:space="0" w:color="auto"/>
        <w:bottom w:val="none" w:sz="0" w:space="0" w:color="auto"/>
        <w:right w:val="none" w:sz="0" w:space="0" w:color="auto"/>
      </w:divBdr>
      <w:divsChild>
        <w:div w:id="1185090876">
          <w:marLeft w:val="0"/>
          <w:marRight w:val="0"/>
          <w:marTop w:val="0"/>
          <w:marBottom w:val="0"/>
          <w:divBdr>
            <w:top w:val="none" w:sz="0" w:space="0" w:color="auto"/>
            <w:left w:val="none" w:sz="0" w:space="0" w:color="auto"/>
            <w:bottom w:val="none" w:sz="0" w:space="0" w:color="auto"/>
            <w:right w:val="none" w:sz="0" w:space="0" w:color="auto"/>
          </w:divBdr>
        </w:div>
      </w:divsChild>
    </w:div>
    <w:div w:id="1042288924">
      <w:bodyDiv w:val="1"/>
      <w:marLeft w:val="60"/>
      <w:marRight w:val="60"/>
      <w:marTop w:val="60"/>
      <w:marBottom w:val="15"/>
      <w:divBdr>
        <w:top w:val="none" w:sz="0" w:space="0" w:color="auto"/>
        <w:left w:val="none" w:sz="0" w:space="0" w:color="auto"/>
        <w:bottom w:val="none" w:sz="0" w:space="0" w:color="auto"/>
        <w:right w:val="none" w:sz="0" w:space="0" w:color="auto"/>
      </w:divBdr>
    </w:div>
    <w:div w:id="1093627147">
      <w:bodyDiv w:val="1"/>
      <w:marLeft w:val="60"/>
      <w:marRight w:val="60"/>
      <w:marTop w:val="60"/>
      <w:marBottom w:val="15"/>
      <w:divBdr>
        <w:top w:val="none" w:sz="0" w:space="0" w:color="auto"/>
        <w:left w:val="none" w:sz="0" w:space="0" w:color="auto"/>
        <w:bottom w:val="none" w:sz="0" w:space="0" w:color="auto"/>
        <w:right w:val="none" w:sz="0" w:space="0" w:color="auto"/>
      </w:divBdr>
    </w:div>
    <w:div w:id="1217013061">
      <w:bodyDiv w:val="1"/>
      <w:marLeft w:val="0"/>
      <w:marRight w:val="0"/>
      <w:marTop w:val="0"/>
      <w:marBottom w:val="0"/>
      <w:divBdr>
        <w:top w:val="none" w:sz="0" w:space="0" w:color="auto"/>
        <w:left w:val="none" w:sz="0" w:space="0" w:color="auto"/>
        <w:bottom w:val="none" w:sz="0" w:space="0" w:color="auto"/>
        <w:right w:val="none" w:sz="0" w:space="0" w:color="auto"/>
      </w:divBdr>
    </w:div>
    <w:div w:id="1224290892">
      <w:bodyDiv w:val="1"/>
      <w:marLeft w:val="0"/>
      <w:marRight w:val="0"/>
      <w:marTop w:val="0"/>
      <w:marBottom w:val="0"/>
      <w:divBdr>
        <w:top w:val="none" w:sz="0" w:space="0" w:color="auto"/>
        <w:left w:val="none" w:sz="0" w:space="0" w:color="auto"/>
        <w:bottom w:val="none" w:sz="0" w:space="0" w:color="auto"/>
        <w:right w:val="none" w:sz="0" w:space="0" w:color="auto"/>
      </w:divBdr>
    </w:div>
    <w:div w:id="1294558244">
      <w:bodyDiv w:val="1"/>
      <w:marLeft w:val="0"/>
      <w:marRight w:val="0"/>
      <w:marTop w:val="0"/>
      <w:marBottom w:val="0"/>
      <w:divBdr>
        <w:top w:val="none" w:sz="0" w:space="0" w:color="auto"/>
        <w:left w:val="none" w:sz="0" w:space="0" w:color="auto"/>
        <w:bottom w:val="none" w:sz="0" w:space="0" w:color="auto"/>
        <w:right w:val="none" w:sz="0" w:space="0" w:color="auto"/>
      </w:divBdr>
    </w:div>
    <w:div w:id="1364676232">
      <w:bodyDiv w:val="1"/>
      <w:marLeft w:val="0"/>
      <w:marRight w:val="0"/>
      <w:marTop w:val="0"/>
      <w:marBottom w:val="0"/>
      <w:divBdr>
        <w:top w:val="none" w:sz="0" w:space="0" w:color="auto"/>
        <w:left w:val="none" w:sz="0" w:space="0" w:color="auto"/>
        <w:bottom w:val="none" w:sz="0" w:space="0" w:color="auto"/>
        <w:right w:val="none" w:sz="0" w:space="0" w:color="auto"/>
      </w:divBdr>
    </w:div>
    <w:div w:id="1379427216">
      <w:bodyDiv w:val="1"/>
      <w:marLeft w:val="0"/>
      <w:marRight w:val="0"/>
      <w:marTop w:val="0"/>
      <w:marBottom w:val="0"/>
      <w:divBdr>
        <w:top w:val="none" w:sz="0" w:space="0" w:color="auto"/>
        <w:left w:val="none" w:sz="0" w:space="0" w:color="auto"/>
        <w:bottom w:val="none" w:sz="0" w:space="0" w:color="auto"/>
        <w:right w:val="none" w:sz="0" w:space="0" w:color="auto"/>
      </w:divBdr>
      <w:divsChild>
        <w:div w:id="1920405233">
          <w:marLeft w:val="0"/>
          <w:marRight w:val="0"/>
          <w:marTop w:val="0"/>
          <w:marBottom w:val="0"/>
          <w:divBdr>
            <w:top w:val="none" w:sz="0" w:space="0" w:color="auto"/>
            <w:left w:val="none" w:sz="0" w:space="0" w:color="auto"/>
            <w:bottom w:val="none" w:sz="0" w:space="0" w:color="auto"/>
            <w:right w:val="none" w:sz="0" w:space="0" w:color="auto"/>
          </w:divBdr>
          <w:divsChild>
            <w:div w:id="678309270">
              <w:marLeft w:val="0"/>
              <w:marRight w:val="0"/>
              <w:marTop w:val="0"/>
              <w:marBottom w:val="939"/>
              <w:divBdr>
                <w:top w:val="none" w:sz="0" w:space="0" w:color="auto"/>
                <w:left w:val="none" w:sz="0" w:space="0" w:color="auto"/>
                <w:bottom w:val="none" w:sz="0" w:space="0" w:color="auto"/>
                <w:right w:val="none" w:sz="0" w:space="0" w:color="auto"/>
              </w:divBdr>
            </w:div>
          </w:divsChild>
        </w:div>
      </w:divsChild>
    </w:div>
    <w:div w:id="1433821959">
      <w:bodyDiv w:val="1"/>
      <w:marLeft w:val="60"/>
      <w:marRight w:val="60"/>
      <w:marTop w:val="60"/>
      <w:marBottom w:val="15"/>
      <w:divBdr>
        <w:top w:val="none" w:sz="0" w:space="0" w:color="auto"/>
        <w:left w:val="none" w:sz="0" w:space="0" w:color="auto"/>
        <w:bottom w:val="none" w:sz="0" w:space="0" w:color="auto"/>
        <w:right w:val="none" w:sz="0" w:space="0" w:color="auto"/>
      </w:divBdr>
    </w:div>
    <w:div w:id="1528518414">
      <w:bodyDiv w:val="1"/>
      <w:marLeft w:val="0"/>
      <w:marRight w:val="0"/>
      <w:marTop w:val="0"/>
      <w:marBottom w:val="0"/>
      <w:divBdr>
        <w:top w:val="none" w:sz="0" w:space="0" w:color="auto"/>
        <w:left w:val="none" w:sz="0" w:space="0" w:color="auto"/>
        <w:bottom w:val="none" w:sz="0" w:space="0" w:color="auto"/>
        <w:right w:val="none" w:sz="0" w:space="0" w:color="auto"/>
      </w:divBdr>
    </w:div>
    <w:div w:id="1617906579">
      <w:bodyDiv w:val="1"/>
      <w:marLeft w:val="60"/>
      <w:marRight w:val="60"/>
      <w:marTop w:val="60"/>
      <w:marBottom w:val="15"/>
      <w:divBdr>
        <w:top w:val="none" w:sz="0" w:space="0" w:color="auto"/>
        <w:left w:val="none" w:sz="0" w:space="0" w:color="auto"/>
        <w:bottom w:val="none" w:sz="0" w:space="0" w:color="auto"/>
        <w:right w:val="none" w:sz="0" w:space="0" w:color="auto"/>
      </w:divBdr>
      <w:divsChild>
        <w:div w:id="353845845">
          <w:marLeft w:val="0"/>
          <w:marRight w:val="0"/>
          <w:marTop w:val="0"/>
          <w:marBottom w:val="0"/>
          <w:divBdr>
            <w:top w:val="none" w:sz="0" w:space="0" w:color="auto"/>
            <w:left w:val="none" w:sz="0" w:space="0" w:color="auto"/>
            <w:bottom w:val="none" w:sz="0" w:space="0" w:color="auto"/>
            <w:right w:val="none" w:sz="0" w:space="0" w:color="auto"/>
          </w:divBdr>
        </w:div>
        <w:div w:id="946620481">
          <w:marLeft w:val="0"/>
          <w:marRight w:val="0"/>
          <w:marTop w:val="0"/>
          <w:marBottom w:val="0"/>
          <w:divBdr>
            <w:top w:val="none" w:sz="0" w:space="0" w:color="auto"/>
            <w:left w:val="none" w:sz="0" w:space="0" w:color="auto"/>
            <w:bottom w:val="none" w:sz="0" w:space="0" w:color="auto"/>
            <w:right w:val="none" w:sz="0" w:space="0" w:color="auto"/>
          </w:divBdr>
        </w:div>
        <w:div w:id="1124737252">
          <w:marLeft w:val="0"/>
          <w:marRight w:val="0"/>
          <w:marTop w:val="0"/>
          <w:marBottom w:val="0"/>
          <w:divBdr>
            <w:top w:val="none" w:sz="0" w:space="0" w:color="auto"/>
            <w:left w:val="none" w:sz="0" w:space="0" w:color="auto"/>
            <w:bottom w:val="none" w:sz="0" w:space="0" w:color="auto"/>
            <w:right w:val="none" w:sz="0" w:space="0" w:color="auto"/>
          </w:divBdr>
        </w:div>
      </w:divsChild>
    </w:div>
    <w:div w:id="1632783847">
      <w:bodyDiv w:val="1"/>
      <w:marLeft w:val="0"/>
      <w:marRight w:val="0"/>
      <w:marTop w:val="0"/>
      <w:marBottom w:val="0"/>
      <w:divBdr>
        <w:top w:val="none" w:sz="0" w:space="0" w:color="auto"/>
        <w:left w:val="none" w:sz="0" w:space="0" w:color="auto"/>
        <w:bottom w:val="none" w:sz="0" w:space="0" w:color="auto"/>
        <w:right w:val="none" w:sz="0" w:space="0" w:color="auto"/>
      </w:divBdr>
    </w:div>
    <w:div w:id="1666740038">
      <w:bodyDiv w:val="1"/>
      <w:marLeft w:val="0"/>
      <w:marRight w:val="0"/>
      <w:marTop w:val="0"/>
      <w:marBottom w:val="0"/>
      <w:divBdr>
        <w:top w:val="none" w:sz="0" w:space="0" w:color="auto"/>
        <w:left w:val="none" w:sz="0" w:space="0" w:color="auto"/>
        <w:bottom w:val="none" w:sz="0" w:space="0" w:color="auto"/>
        <w:right w:val="none" w:sz="0" w:space="0" w:color="auto"/>
      </w:divBdr>
    </w:div>
    <w:div w:id="1809783774">
      <w:bodyDiv w:val="1"/>
      <w:marLeft w:val="0"/>
      <w:marRight w:val="0"/>
      <w:marTop w:val="0"/>
      <w:marBottom w:val="0"/>
      <w:divBdr>
        <w:top w:val="none" w:sz="0" w:space="0" w:color="auto"/>
        <w:left w:val="none" w:sz="0" w:space="0" w:color="auto"/>
        <w:bottom w:val="none" w:sz="0" w:space="0" w:color="auto"/>
        <w:right w:val="none" w:sz="0" w:space="0" w:color="auto"/>
      </w:divBdr>
    </w:div>
    <w:div w:id="1875196407">
      <w:bodyDiv w:val="1"/>
      <w:marLeft w:val="0"/>
      <w:marRight w:val="0"/>
      <w:marTop w:val="0"/>
      <w:marBottom w:val="0"/>
      <w:divBdr>
        <w:top w:val="none" w:sz="0" w:space="0" w:color="auto"/>
        <w:left w:val="none" w:sz="0" w:space="0" w:color="auto"/>
        <w:bottom w:val="none" w:sz="0" w:space="0" w:color="auto"/>
        <w:right w:val="none" w:sz="0" w:space="0" w:color="auto"/>
      </w:divBdr>
    </w:div>
    <w:div w:id="1937444265">
      <w:bodyDiv w:val="1"/>
      <w:marLeft w:val="0"/>
      <w:marRight w:val="0"/>
      <w:marTop w:val="0"/>
      <w:marBottom w:val="0"/>
      <w:divBdr>
        <w:top w:val="none" w:sz="0" w:space="0" w:color="auto"/>
        <w:left w:val="none" w:sz="0" w:space="0" w:color="auto"/>
        <w:bottom w:val="none" w:sz="0" w:space="0" w:color="auto"/>
        <w:right w:val="none" w:sz="0" w:space="0" w:color="auto"/>
      </w:divBdr>
    </w:div>
    <w:div w:id="1975912302">
      <w:bodyDiv w:val="1"/>
      <w:marLeft w:val="0"/>
      <w:marRight w:val="0"/>
      <w:marTop w:val="0"/>
      <w:marBottom w:val="0"/>
      <w:divBdr>
        <w:top w:val="none" w:sz="0" w:space="0" w:color="auto"/>
        <w:left w:val="none" w:sz="0" w:space="0" w:color="auto"/>
        <w:bottom w:val="none" w:sz="0" w:space="0" w:color="auto"/>
        <w:right w:val="none" w:sz="0" w:space="0" w:color="auto"/>
      </w:divBdr>
    </w:div>
    <w:div w:id="2054646676">
      <w:bodyDiv w:val="1"/>
      <w:marLeft w:val="0"/>
      <w:marRight w:val="0"/>
      <w:marTop w:val="0"/>
      <w:marBottom w:val="0"/>
      <w:divBdr>
        <w:top w:val="none" w:sz="0" w:space="0" w:color="auto"/>
        <w:left w:val="none" w:sz="0" w:space="0" w:color="auto"/>
        <w:bottom w:val="none" w:sz="0" w:space="0" w:color="auto"/>
        <w:right w:val="none" w:sz="0" w:space="0" w:color="auto"/>
      </w:divBdr>
    </w:div>
    <w:div w:id="2086564952">
      <w:bodyDiv w:val="1"/>
      <w:marLeft w:val="0"/>
      <w:marRight w:val="0"/>
      <w:marTop w:val="0"/>
      <w:marBottom w:val="0"/>
      <w:divBdr>
        <w:top w:val="none" w:sz="0" w:space="0" w:color="auto"/>
        <w:left w:val="none" w:sz="0" w:space="0" w:color="auto"/>
        <w:bottom w:val="none" w:sz="0" w:space="0" w:color="auto"/>
        <w:right w:val="none" w:sz="0" w:space="0" w:color="auto"/>
      </w:divBdr>
    </w:div>
    <w:div w:id="2093044468">
      <w:bodyDiv w:val="1"/>
      <w:marLeft w:val="0"/>
      <w:marRight w:val="0"/>
      <w:marTop w:val="0"/>
      <w:marBottom w:val="0"/>
      <w:divBdr>
        <w:top w:val="none" w:sz="0" w:space="0" w:color="auto"/>
        <w:left w:val="none" w:sz="0" w:space="0" w:color="auto"/>
        <w:bottom w:val="none" w:sz="0" w:space="0" w:color="auto"/>
        <w:right w:val="none" w:sz="0" w:space="0" w:color="auto"/>
      </w:divBdr>
    </w:div>
    <w:div w:id="21039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icas.liaisoncas.com/applicant-ux/" TargetMode="External"/><Relationship Id="rId26" Type="http://schemas.openxmlformats.org/officeDocument/2006/relationships/hyperlink" Target="https://fsn.calpoly.edu/graduate-blended%20programs" TargetMode="External"/><Relationship Id="rId39" Type="http://schemas.openxmlformats.org/officeDocument/2006/relationships/header" Target="header2.xml"/><Relationship Id="rId21" Type="http://schemas.openxmlformats.org/officeDocument/2006/relationships/hyperlink" Target="https://www.calstate.edu/apply" TargetMode="External"/><Relationship Id="rId34" Type="http://schemas.openxmlformats.org/officeDocument/2006/relationships/hyperlink" Target="https://registrar.calpoly.edu/academic-calendar-2026-2027"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dicas.org" TargetMode="External"/><Relationship Id="rId20" Type="http://schemas.openxmlformats.org/officeDocument/2006/relationships/hyperlink" Target="https://www.calstate.edu/apply" TargetMode="External"/><Relationship Id="rId29" Type="http://schemas.openxmlformats.org/officeDocument/2006/relationships/hyperlink" Target="https://extended.calpoly.edu/"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srr.calpoly.edu/academic-integrity" TargetMode="External"/><Relationship Id="rId32" Type="http://schemas.openxmlformats.org/officeDocument/2006/relationships/hyperlink" Target="http://www.housing.calpoly.edu/off-campus-housing-guide" TargetMode="External"/><Relationship Id="rId37" Type="http://schemas.openxmlformats.org/officeDocument/2006/relationships/hyperlink" Target="https://chw.calpoly.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atright.org/ACEND" TargetMode="External"/><Relationship Id="rId23" Type="http://schemas.openxmlformats.org/officeDocument/2006/relationships/hyperlink" Target="https://osrr.calpoly.edu/academic-integrity" TargetMode="External"/><Relationship Id="rId28" Type="http://schemas.openxmlformats.org/officeDocument/2006/relationships/hyperlink" Target="https://grad.calpoly.edu/index.php" TargetMode="External"/><Relationship Id="rId36" Type="http://schemas.openxmlformats.org/officeDocument/2006/relationships/hyperlink" Target="https://lib.calpoly.edu/" TargetMode="External"/><Relationship Id="rId10" Type="http://schemas.openxmlformats.org/officeDocument/2006/relationships/endnotes" Target="endnotes.xml"/><Relationship Id="rId19" Type="http://schemas.openxmlformats.org/officeDocument/2006/relationships/hyperlink" Target="https://dicas.liaisoncas.com/applicant-ux/" TargetMode="External"/><Relationship Id="rId31" Type="http://schemas.openxmlformats.org/officeDocument/2006/relationships/hyperlink" Target="https://www.eatrightpro.org/membership/membership-types-and-criteria/student-memb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jandonline.org/action/showPdf?pii=S2212-2672%2818%2930863-3" TargetMode="External"/><Relationship Id="rId27" Type="http://schemas.openxmlformats.org/officeDocument/2006/relationships/hyperlink" Target="https://grad.calpoly.edu/program.php" TargetMode="External"/><Relationship Id="rId30" Type="http://schemas.openxmlformats.org/officeDocument/2006/relationships/hyperlink" Target="https://www.calpoly.edu/financial-aid/costs-and-affordability" TargetMode="External"/><Relationship Id="rId35" Type="http://schemas.openxmlformats.org/officeDocument/2006/relationships/hyperlink" Target="mailto:kpilolla@calpoly.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DICASinfo@DICAS.org" TargetMode="External"/><Relationship Id="rId25" Type="http://schemas.openxmlformats.org/officeDocument/2006/relationships/hyperlink" Target="https://registrar.calpoly.edu/ferpa_summary" TargetMode="External"/><Relationship Id="rId33" Type="http://schemas.openxmlformats.org/officeDocument/2006/relationships/hyperlink" Target="http://www.eatright.org" TargetMode="External"/><Relationship Id="rId38" Type="http://schemas.openxmlformats.org/officeDocument/2006/relationships/hyperlink" Target="https://www.asi.calpoly.edu/recreation_center/membersh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68A01BC228247B184D3C26255C103" ma:contentTypeVersion="15" ma:contentTypeDescription="Create a new document." ma:contentTypeScope="" ma:versionID="bf1f2357609ba7235fd83c360276d918">
  <xsd:schema xmlns:xsd="http://www.w3.org/2001/XMLSchema" xmlns:xs="http://www.w3.org/2001/XMLSchema" xmlns:p="http://schemas.microsoft.com/office/2006/metadata/properties" xmlns:ns2="50fec8d1-c89c-4fe6-bce2-d8ccb76db8be" xmlns:ns3="449f713e-e5f8-4ffc-8c5a-7a37eb191bc2" targetNamespace="http://schemas.microsoft.com/office/2006/metadata/properties" ma:root="true" ma:fieldsID="8238b42aba052034ebdc5b3b34e6b1c2" ns2:_="" ns3:_="">
    <xsd:import namespace="50fec8d1-c89c-4fe6-bce2-d8ccb76db8be"/>
    <xsd:import namespace="449f713e-e5f8-4ffc-8c5a-7a37eb191b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ec8d1-c89c-4fe6-bce2-d8ccb76d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f713e-e5f8-4ffc-8c5a-7a37eb191b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3bbe3f-f24e-4a07-8d42-1fd7475ec1de}" ma:internalName="TaxCatchAll" ma:showField="CatchAllData" ma:web="449f713e-e5f8-4ffc-8c5a-7a37eb191bc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49f713e-e5f8-4ffc-8c5a-7a37eb191bc2">
      <UserInfo>
        <DisplayName/>
        <AccountId xsi:nil="true"/>
        <AccountType/>
      </UserInfo>
    </SharedWithUsers>
    <TaxCatchAll xmlns="449f713e-e5f8-4ffc-8c5a-7a37eb191bc2" xsi:nil="true"/>
    <MediaLengthInSeconds xmlns="50fec8d1-c89c-4fe6-bce2-d8ccb76db8be" xsi:nil="true"/>
    <lcf76f155ced4ddcb4097134ff3c332f xmlns="50fec8d1-c89c-4fe6-bce2-d8ccb76db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85F9E9-BDAB-4243-AB95-049BE0947FF6}">
  <ds:schemaRefs>
    <ds:schemaRef ds:uri="http://schemas.openxmlformats.org/officeDocument/2006/bibliography"/>
  </ds:schemaRefs>
</ds:datastoreItem>
</file>

<file path=customXml/itemProps2.xml><?xml version="1.0" encoding="utf-8"?>
<ds:datastoreItem xmlns:ds="http://schemas.openxmlformats.org/officeDocument/2006/customXml" ds:itemID="{9122CA43-5A8A-4D60-B560-A2F7996C86B4}">
  <ds:schemaRefs>
    <ds:schemaRef ds:uri="http://schemas.microsoft.com/sharepoint/v3/contenttype/forms"/>
  </ds:schemaRefs>
</ds:datastoreItem>
</file>

<file path=customXml/itemProps3.xml><?xml version="1.0" encoding="utf-8"?>
<ds:datastoreItem xmlns:ds="http://schemas.openxmlformats.org/officeDocument/2006/customXml" ds:itemID="{882D1E6C-5C1E-4B1C-906E-93CAC9C9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ec8d1-c89c-4fe6-bce2-d8ccb76db8be"/>
    <ds:schemaRef ds:uri="449f713e-e5f8-4ffc-8c5a-7a37eb191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FE4D8-249F-4514-A748-E6CDB66D9F31}">
  <ds:schemaRefs>
    <ds:schemaRef ds:uri="http://schemas.microsoft.com/office/2006/metadata/properties"/>
    <ds:schemaRef ds:uri="http://schemas.microsoft.com/office/infopath/2007/PartnerControls"/>
    <ds:schemaRef ds:uri="449f713e-e5f8-4ffc-8c5a-7a37eb191bc2"/>
    <ds:schemaRef ds:uri="50fec8d1-c89c-4fe6-bce2-d8ccb76db8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16134</Words>
  <Characters>96809</Characters>
  <Application>Microsoft Office Word</Application>
  <DocSecurity>0</DocSecurity>
  <Lines>1792</Lines>
  <Paragraphs>1008</Paragraphs>
  <ScaleCrop>false</ScaleCrop>
  <LinksUpToDate>false</LinksUpToDate>
  <CharactersWithSpaces>111935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2026-04-16T14:58:00Z</dcterms:created>
  <dcterms:modified xsi:type="dcterms:W3CDTF">2026-04-17T06:14:00Z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6689681v.2</vt:lpwstr>
  </property>
  <property fmtid="{D5CDD505-2E9C-101B-9397-08002B2CF9AE}" pid="3" name="Order">
    <vt:r8>4734900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0x01010068B68A01BC228247B184D3C26255C103</vt:lpwstr>
  </property>
  <property fmtid="{D5CDD505-2E9C-101B-9397-08002B2CF9AE}" pid="12" name="MediaServiceImageTags">
    <vt:lpwstr/>
  </property>
</Properties>
</file>