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7069C" w14:textId="6319C393" w:rsidR="00BB6640" w:rsidRPr="00BB6640" w:rsidRDefault="00BB6640" w:rsidP="00BB6640">
      <w:r w:rsidRPr="00BB6640">
        <w:rPr>
          <w:noProof/>
        </w:rPr>
        <w:drawing>
          <wp:anchor distT="0" distB="0" distL="114300" distR="114300" simplePos="0" relativeHeight="251659264" behindDoc="0" locked="0" layoutInCell="1" allowOverlap="1" wp14:anchorId="6C9C0367" wp14:editId="0FF75498">
            <wp:simplePos x="0" y="0"/>
            <wp:positionH relativeFrom="margin">
              <wp:align>right</wp:align>
            </wp:positionH>
            <wp:positionV relativeFrom="paragraph">
              <wp:posOffset>9525</wp:posOffset>
            </wp:positionV>
            <wp:extent cx="5734050" cy="228600"/>
            <wp:effectExtent l="0" t="0" r="0" b="0"/>
            <wp:wrapSquare wrapText="bothSides"/>
            <wp:docPr id="2" name="Picture 2" title="Cal P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28600"/>
                    </a:xfrm>
                    <a:prstGeom prst="rect">
                      <a:avLst/>
                    </a:prstGeom>
                    <a:noFill/>
                  </pic:spPr>
                </pic:pic>
              </a:graphicData>
            </a:graphic>
            <wp14:sizeRelH relativeFrom="margin">
              <wp14:pctWidth>0</wp14:pctWidth>
            </wp14:sizeRelH>
            <wp14:sizeRelV relativeFrom="margin">
              <wp14:pctHeight>0</wp14:pctHeight>
            </wp14:sizeRelV>
          </wp:anchor>
        </w:drawing>
      </w:r>
      <w:r w:rsidRPr="00BB6640">
        <w:rPr>
          <w:noProof/>
        </w:rPr>
        <w:drawing>
          <wp:anchor distT="0" distB="0" distL="114300" distR="114300" simplePos="0" relativeHeight="251658240" behindDoc="0" locked="0" layoutInCell="1" allowOverlap="1" wp14:anchorId="4FEB4753" wp14:editId="0AD17387">
            <wp:simplePos x="0" y="0"/>
            <wp:positionH relativeFrom="margin">
              <wp:align>left</wp:align>
            </wp:positionH>
            <wp:positionV relativeFrom="paragraph">
              <wp:posOffset>0</wp:posOffset>
            </wp:positionV>
            <wp:extent cx="552450" cy="581660"/>
            <wp:effectExtent l="0" t="0" r="0" b="8890"/>
            <wp:wrapSquare wrapText="bothSides"/>
            <wp:docPr id="1" name="Picture 1" descr="Cal Poly Crest" title="Cal Pol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_poly_green_shield.jpg"/>
                    <pic:cNvPicPr/>
                  </pic:nvPicPr>
                  <pic:blipFill>
                    <a:blip r:embed="rId9">
                      <a:extLst>
                        <a:ext uri="{28A0092B-C50C-407E-A947-70E740481C1C}">
                          <a14:useLocalDpi xmlns:a14="http://schemas.microsoft.com/office/drawing/2010/main" val="0"/>
                        </a:ext>
                      </a:extLst>
                    </a:blip>
                    <a:stretch>
                      <a:fillRect/>
                    </a:stretch>
                  </pic:blipFill>
                  <pic:spPr>
                    <a:xfrm>
                      <a:off x="0" y="0"/>
                      <a:ext cx="552450" cy="581660"/>
                    </a:xfrm>
                    <a:prstGeom prst="rect">
                      <a:avLst/>
                    </a:prstGeom>
                  </pic:spPr>
                </pic:pic>
              </a:graphicData>
            </a:graphic>
            <wp14:sizeRelH relativeFrom="margin">
              <wp14:pctWidth>0</wp14:pctWidth>
            </wp14:sizeRelH>
            <wp14:sizeRelV relativeFrom="margin">
              <wp14:pctHeight>0</wp14:pctHeight>
            </wp14:sizeRelV>
          </wp:anchor>
        </w:drawing>
      </w:r>
      <w:r w:rsidRPr="00BB6640">
        <w:t xml:space="preserve">College of </w:t>
      </w:r>
      <w:r w:rsidR="0015080B">
        <w:t>Engineering</w:t>
      </w:r>
    </w:p>
    <w:p w14:paraId="47B0DF34" w14:textId="28BD21FF" w:rsidR="00BB6640" w:rsidRPr="00BB6640" w:rsidRDefault="0015080B" w:rsidP="00BB6640">
      <w:pPr>
        <w:rPr>
          <w:i/>
        </w:rPr>
      </w:pPr>
      <w:r>
        <w:rPr>
          <w:i/>
        </w:rPr>
        <w:t>Engineering Student Services</w:t>
      </w:r>
    </w:p>
    <w:p w14:paraId="0CAECC9B" w14:textId="77777777" w:rsidR="00BB6640" w:rsidRDefault="00BB6640" w:rsidP="00501683">
      <w:pPr>
        <w:jc w:val="center"/>
        <w:rPr>
          <w:b/>
          <w:sz w:val="32"/>
          <w:szCs w:val="32"/>
        </w:rPr>
      </w:pPr>
    </w:p>
    <w:p w14:paraId="1D5C1F8A" w14:textId="276299B0" w:rsidR="00BB4EF6" w:rsidRPr="00501683" w:rsidRDefault="00814397" w:rsidP="00501683">
      <w:pPr>
        <w:jc w:val="center"/>
        <w:rPr>
          <w:b/>
          <w:sz w:val="32"/>
          <w:szCs w:val="32"/>
        </w:rPr>
      </w:pPr>
      <w:r w:rsidRPr="00501683">
        <w:rPr>
          <w:b/>
          <w:sz w:val="32"/>
          <w:szCs w:val="32"/>
        </w:rPr>
        <w:t>201</w:t>
      </w:r>
      <w:r w:rsidR="00501683" w:rsidRPr="00501683">
        <w:rPr>
          <w:b/>
          <w:sz w:val="32"/>
          <w:szCs w:val="32"/>
        </w:rPr>
        <w:t>9</w:t>
      </w:r>
      <w:r w:rsidRPr="00501683">
        <w:rPr>
          <w:b/>
          <w:sz w:val="32"/>
          <w:szCs w:val="32"/>
        </w:rPr>
        <w:t xml:space="preserve"> </w:t>
      </w:r>
      <w:r w:rsidR="00BB4EF6" w:rsidRPr="00501683">
        <w:rPr>
          <w:b/>
          <w:sz w:val="32"/>
          <w:szCs w:val="32"/>
        </w:rPr>
        <w:t>Suggested Courses for</w:t>
      </w:r>
    </w:p>
    <w:p w14:paraId="7232A3A2" w14:textId="495EF3BE" w:rsidR="00BB4EF6" w:rsidRPr="00501683" w:rsidRDefault="009C6396" w:rsidP="00501683">
      <w:pPr>
        <w:jc w:val="center"/>
        <w:rPr>
          <w:b/>
          <w:sz w:val="32"/>
          <w:szCs w:val="32"/>
        </w:rPr>
      </w:pPr>
      <w:r>
        <w:rPr>
          <w:b/>
          <w:sz w:val="32"/>
          <w:szCs w:val="32"/>
        </w:rPr>
        <w:t>Materials Engineering</w:t>
      </w:r>
      <w:r w:rsidR="00BB4EF6" w:rsidRPr="00501683">
        <w:rPr>
          <w:b/>
          <w:sz w:val="32"/>
          <w:szCs w:val="32"/>
        </w:rPr>
        <w:t xml:space="preserve"> (</w:t>
      </w:r>
      <w:r>
        <w:rPr>
          <w:b/>
          <w:sz w:val="32"/>
          <w:szCs w:val="32"/>
        </w:rPr>
        <w:t>MATE</w:t>
      </w:r>
      <w:r w:rsidR="00BB4EF6" w:rsidRPr="00501683">
        <w:rPr>
          <w:b/>
          <w:sz w:val="32"/>
          <w:szCs w:val="32"/>
        </w:rPr>
        <w:t>)</w:t>
      </w:r>
      <w:r w:rsidR="00A17E14" w:rsidRPr="00501683">
        <w:rPr>
          <w:b/>
          <w:sz w:val="32"/>
          <w:szCs w:val="32"/>
        </w:rPr>
        <w:t xml:space="preserve"> </w:t>
      </w:r>
      <w:r w:rsidR="00501683" w:rsidRPr="00501683">
        <w:rPr>
          <w:b/>
          <w:sz w:val="32"/>
          <w:szCs w:val="32"/>
        </w:rPr>
        <w:t xml:space="preserve">2019 – 2020 </w:t>
      </w:r>
      <w:r w:rsidR="00A17E14" w:rsidRPr="00501683">
        <w:rPr>
          <w:b/>
          <w:sz w:val="32"/>
          <w:szCs w:val="32"/>
        </w:rPr>
        <w:t>Catalog</w:t>
      </w:r>
    </w:p>
    <w:p w14:paraId="1BBC6807" w14:textId="77777777" w:rsidR="00BB4EF6" w:rsidRPr="00B37C49" w:rsidRDefault="00BB4EF6" w:rsidP="00501683"/>
    <w:p w14:paraId="40E85F09" w14:textId="4067821D" w:rsidR="00D91BAE" w:rsidRDefault="00A17E14" w:rsidP="00501683">
      <w:pPr>
        <w:pStyle w:val="ListParagraph"/>
        <w:numPr>
          <w:ilvl w:val="0"/>
          <w:numId w:val="13"/>
        </w:numPr>
        <w:rPr>
          <w:b/>
        </w:rPr>
      </w:pPr>
      <w:r w:rsidRPr="00501683">
        <w:rPr>
          <w:b/>
        </w:rPr>
        <w:t>Major course options</w:t>
      </w:r>
      <w:r w:rsidR="009C6396">
        <w:rPr>
          <w:b/>
        </w:rPr>
        <w:t>:</w:t>
      </w:r>
    </w:p>
    <w:p w14:paraId="25EF96DB" w14:textId="2D92BA9B" w:rsidR="00BB4EF6" w:rsidRPr="00501683" w:rsidRDefault="00D91BAE" w:rsidP="00D91BAE">
      <w:pPr>
        <w:pStyle w:val="ListParagraph"/>
        <w:numPr>
          <w:ilvl w:val="1"/>
          <w:numId w:val="13"/>
        </w:numPr>
        <w:rPr>
          <w:b/>
        </w:rPr>
      </w:pPr>
      <w:r>
        <w:rPr>
          <w:b/>
        </w:rPr>
        <w:t>M</w:t>
      </w:r>
      <w:r w:rsidR="00BB4EF6" w:rsidRPr="00501683">
        <w:rPr>
          <w:b/>
        </w:rPr>
        <w:t>ay already be fulfilled with transfer credit; check prerequisites</w:t>
      </w:r>
    </w:p>
    <w:p w14:paraId="35C46BB1" w14:textId="26B16243" w:rsidR="009C6396" w:rsidRDefault="009C6396" w:rsidP="009C6396">
      <w:pPr>
        <w:pStyle w:val="ListParagraph"/>
        <w:numPr>
          <w:ilvl w:val="1"/>
          <w:numId w:val="15"/>
        </w:numPr>
      </w:pPr>
      <w:r>
        <w:t>If you do not have credit for MATE 210 and MATE 215, then take:</w:t>
      </w:r>
    </w:p>
    <w:p w14:paraId="118544B8" w14:textId="2F6E4E73" w:rsidR="009C6396" w:rsidRDefault="009C6396" w:rsidP="009C6396">
      <w:pPr>
        <w:pStyle w:val="ListParagraph"/>
        <w:numPr>
          <w:ilvl w:val="2"/>
          <w:numId w:val="15"/>
        </w:numPr>
      </w:pPr>
      <w:r>
        <w:t xml:space="preserve">MATE 210 (3)* &amp; 215 (1)*: Materials Engineering and Lab I </w:t>
      </w:r>
    </w:p>
    <w:p w14:paraId="40AA0F3A" w14:textId="77777777" w:rsidR="009C6396" w:rsidRDefault="009C6396" w:rsidP="009C6396">
      <w:pPr>
        <w:pStyle w:val="ListParagraph"/>
        <w:numPr>
          <w:ilvl w:val="2"/>
          <w:numId w:val="15"/>
        </w:numPr>
      </w:pPr>
      <w:r>
        <w:t>MATE 232 (4)*: Materials, Ethics, and Society</w:t>
      </w:r>
    </w:p>
    <w:p w14:paraId="5716E961" w14:textId="77777777" w:rsidR="009C6396" w:rsidRDefault="009C6396" w:rsidP="009C6396">
      <w:pPr>
        <w:pStyle w:val="ListParagraph"/>
        <w:numPr>
          <w:ilvl w:val="2"/>
          <w:numId w:val="15"/>
        </w:numPr>
      </w:pPr>
      <w:r>
        <w:t xml:space="preserve">MATE 225 (1)*: Material Lab II </w:t>
      </w:r>
    </w:p>
    <w:p w14:paraId="250408C1" w14:textId="08D2D525" w:rsidR="009C6396" w:rsidRDefault="009C6396" w:rsidP="009C6396">
      <w:pPr>
        <w:pStyle w:val="ListParagraph"/>
        <w:numPr>
          <w:ilvl w:val="3"/>
          <w:numId w:val="15"/>
        </w:numPr>
      </w:pPr>
      <w:r>
        <w:t>Contact Dr. Harding at tharding@calpoly.edu to get a permission number to take MATE 232 and 225 concurrently with MATE 210/215</w:t>
      </w:r>
    </w:p>
    <w:p w14:paraId="26D097C7" w14:textId="3E6582A3" w:rsidR="009C6396" w:rsidRDefault="009C6396" w:rsidP="009C6396">
      <w:pPr>
        <w:pStyle w:val="ListParagraph"/>
        <w:numPr>
          <w:ilvl w:val="1"/>
          <w:numId w:val="15"/>
        </w:numPr>
      </w:pPr>
      <w:r>
        <w:t>If you have credit for MATE 210 and MATE 215, then take:</w:t>
      </w:r>
    </w:p>
    <w:p w14:paraId="2B5B6198" w14:textId="77777777" w:rsidR="009C6396" w:rsidRDefault="009C6396" w:rsidP="009C6396">
      <w:pPr>
        <w:pStyle w:val="ListParagraph"/>
        <w:numPr>
          <w:ilvl w:val="2"/>
          <w:numId w:val="15"/>
        </w:numPr>
      </w:pPr>
      <w:r>
        <w:t>MATE 340 (4)*: Electronic Materials Systems</w:t>
      </w:r>
    </w:p>
    <w:p w14:paraId="20068559" w14:textId="19C72330" w:rsidR="009C6396" w:rsidRDefault="009C6396" w:rsidP="009C6396">
      <w:pPr>
        <w:pStyle w:val="ListParagraph"/>
        <w:numPr>
          <w:ilvl w:val="1"/>
          <w:numId w:val="15"/>
        </w:numPr>
      </w:pPr>
      <w:r>
        <w:t xml:space="preserve">Transfer students should NOT take MATE 110 and 120. Instead, substitute two unused units from your previous college or Cal Poly. Paperwork will be required. See Engineering Student Services or your Department Chair for assistance. </w:t>
      </w:r>
    </w:p>
    <w:p w14:paraId="079D9ADE" w14:textId="2742D1B9" w:rsidR="0080683B" w:rsidRDefault="0080683B" w:rsidP="009C6396">
      <w:pPr>
        <w:pStyle w:val="ListParagraph"/>
        <w:numPr>
          <w:ilvl w:val="1"/>
          <w:numId w:val="15"/>
        </w:numPr>
      </w:pPr>
      <w:r>
        <w:t xml:space="preserve">Transfer students </w:t>
      </w:r>
      <w:r w:rsidR="002B0733">
        <w:t>should</w:t>
      </w:r>
      <w:r w:rsidR="00A41FAF">
        <w:t xml:space="preserve"> take MATE 130 in s</w:t>
      </w:r>
      <w:r>
        <w:t xml:space="preserve">pring of their first year. </w:t>
      </w:r>
    </w:p>
    <w:p w14:paraId="353679AE" w14:textId="26E2C9B8" w:rsidR="009C6396" w:rsidRDefault="009C6396" w:rsidP="009C6396">
      <w:pPr>
        <w:pStyle w:val="ListParagraph"/>
        <w:numPr>
          <w:ilvl w:val="1"/>
          <w:numId w:val="15"/>
        </w:numPr>
      </w:pPr>
      <w:r>
        <w:t>It is recommended that students meet with the MATE Department Chair (Dr. Harding) to create your graduation plan.</w:t>
      </w:r>
      <w:bookmarkStart w:id="0" w:name="_GoBack"/>
      <w:bookmarkEnd w:id="0"/>
    </w:p>
    <w:p w14:paraId="33A3B275" w14:textId="4FCD27DF" w:rsidR="00733AA3" w:rsidRPr="00501683" w:rsidRDefault="009C6396" w:rsidP="009C6396">
      <w:pPr>
        <w:pStyle w:val="ListParagraph"/>
        <w:numPr>
          <w:ilvl w:val="1"/>
          <w:numId w:val="15"/>
        </w:numPr>
        <w:rPr>
          <w:b/>
          <w:color w:val="000000" w:themeColor="text1"/>
        </w:rPr>
      </w:pPr>
      <w:r>
        <w:t xml:space="preserve">Most MATE courses are only offered once a year; for planning purposes, refer </w:t>
      </w:r>
      <w:r w:rsidR="00015596">
        <w:t xml:space="preserve">to </w:t>
      </w:r>
      <w:hyperlink r:id="rId10" w:history="1">
        <w:r w:rsidR="00015596" w:rsidRPr="00015596">
          <w:rPr>
            <w:rStyle w:val="Hyperlink"/>
          </w:rPr>
          <w:t>the catalog</w:t>
        </w:r>
      </w:hyperlink>
      <w:r>
        <w:t xml:space="preserve"> for the term courses are typically offered</w:t>
      </w:r>
      <w:r w:rsidR="00015596">
        <w:t>.</w:t>
      </w:r>
    </w:p>
    <w:p w14:paraId="1425D0B7" w14:textId="77777777" w:rsidR="00BB4EF6" w:rsidRPr="00B37C49" w:rsidRDefault="00BB4EF6" w:rsidP="00501683"/>
    <w:p w14:paraId="09C4B701" w14:textId="2B74F1A8" w:rsidR="00BB4EF6" w:rsidRPr="00501683" w:rsidRDefault="00A17E14" w:rsidP="00501683">
      <w:pPr>
        <w:pStyle w:val="ListParagraph"/>
        <w:numPr>
          <w:ilvl w:val="0"/>
          <w:numId w:val="13"/>
        </w:numPr>
        <w:rPr>
          <w:b/>
        </w:rPr>
      </w:pPr>
      <w:r w:rsidRPr="00501683">
        <w:rPr>
          <w:b/>
        </w:rPr>
        <w:t>Support c</w:t>
      </w:r>
      <w:r w:rsidR="006F285B" w:rsidRPr="00501683">
        <w:rPr>
          <w:b/>
        </w:rPr>
        <w:t>ourse</w:t>
      </w:r>
      <w:r w:rsidRPr="00501683">
        <w:rPr>
          <w:b/>
        </w:rPr>
        <w:t xml:space="preserve"> options</w:t>
      </w:r>
      <w:r w:rsidR="009C6396">
        <w:rPr>
          <w:b/>
        </w:rPr>
        <w:t>:</w:t>
      </w:r>
    </w:p>
    <w:p w14:paraId="07477664" w14:textId="5B959991" w:rsidR="00D91BAE" w:rsidRDefault="00D91BAE" w:rsidP="00D91BAE">
      <w:pPr>
        <w:pStyle w:val="ListParagraph"/>
        <w:numPr>
          <w:ilvl w:val="1"/>
          <w:numId w:val="16"/>
        </w:numPr>
      </w:pPr>
      <w:r>
        <w:rPr>
          <w:b/>
        </w:rPr>
        <w:t>M</w:t>
      </w:r>
      <w:r w:rsidRPr="00501683">
        <w:rPr>
          <w:b/>
        </w:rPr>
        <w:t>ay already be fulfilled with transfer credit; check prerequisites</w:t>
      </w:r>
    </w:p>
    <w:p w14:paraId="4800B9D1" w14:textId="77777777" w:rsidR="009C6396" w:rsidRDefault="009C6396" w:rsidP="009C6396">
      <w:pPr>
        <w:pStyle w:val="ListParagraph"/>
        <w:numPr>
          <w:ilvl w:val="1"/>
          <w:numId w:val="16"/>
        </w:numPr>
      </w:pPr>
      <w:r>
        <w:t>EE 201 (3) &amp; EE 251 (1): Electric Circuit Theory and Laboratory</w:t>
      </w:r>
    </w:p>
    <w:p w14:paraId="5EE57332" w14:textId="77777777" w:rsidR="009C6396" w:rsidRDefault="009C6396" w:rsidP="009C6396">
      <w:pPr>
        <w:pStyle w:val="ListParagraph"/>
        <w:numPr>
          <w:ilvl w:val="1"/>
          <w:numId w:val="16"/>
        </w:numPr>
      </w:pPr>
      <w:r>
        <w:t xml:space="preserve">IME 144 (4): Introduction to Design and Manufacturing </w:t>
      </w:r>
    </w:p>
    <w:p w14:paraId="23813110" w14:textId="77777777" w:rsidR="009C6396" w:rsidRDefault="009C6396" w:rsidP="009C6396">
      <w:pPr>
        <w:pStyle w:val="ListParagraph"/>
        <w:numPr>
          <w:ilvl w:val="1"/>
          <w:numId w:val="16"/>
        </w:numPr>
      </w:pPr>
      <w:r>
        <w:t xml:space="preserve">ME 211 (3): Engineering Statics </w:t>
      </w:r>
    </w:p>
    <w:p w14:paraId="2E43FBDE" w14:textId="7B9ABD66" w:rsidR="009C6396" w:rsidRDefault="009C6396" w:rsidP="009C6396">
      <w:pPr>
        <w:pStyle w:val="ListParagraph"/>
      </w:pPr>
      <w:r>
        <w:t xml:space="preserve">or CE 204 (3): Mechanics of Materials </w:t>
      </w:r>
    </w:p>
    <w:p w14:paraId="0CA06554" w14:textId="77777777" w:rsidR="009C6396" w:rsidRDefault="009C6396" w:rsidP="009C6396">
      <w:pPr>
        <w:pStyle w:val="ListParagraph"/>
        <w:numPr>
          <w:ilvl w:val="1"/>
          <w:numId w:val="16"/>
        </w:numPr>
      </w:pPr>
      <w:r>
        <w:t>Either:</w:t>
      </w:r>
    </w:p>
    <w:p w14:paraId="3DA03B9C" w14:textId="77777777" w:rsidR="009C6396" w:rsidRDefault="009C6396" w:rsidP="009C6396">
      <w:pPr>
        <w:pStyle w:val="ListParagraph"/>
        <w:numPr>
          <w:ilvl w:val="2"/>
          <w:numId w:val="16"/>
        </w:numPr>
      </w:pPr>
      <w:r>
        <w:t xml:space="preserve">IME 315 (3): Financial Decision Making for Engineers </w:t>
      </w:r>
    </w:p>
    <w:p w14:paraId="33B112D0" w14:textId="77777777" w:rsidR="009C6396" w:rsidRDefault="009C6396" w:rsidP="009C6396">
      <w:pPr>
        <w:pStyle w:val="ListParagraph"/>
        <w:ind w:left="1080"/>
      </w:pPr>
      <w:r>
        <w:t>and STAT 312 (4): Statistical Methods for Engineers or STAT 321 (4): Probability &amp; Statistics for Engineers &amp; Scientists</w:t>
      </w:r>
    </w:p>
    <w:p w14:paraId="41659160" w14:textId="77777777" w:rsidR="009C6396" w:rsidRDefault="009C6396" w:rsidP="009C6396">
      <w:pPr>
        <w:pStyle w:val="ListParagraph"/>
        <w:numPr>
          <w:ilvl w:val="2"/>
          <w:numId w:val="16"/>
        </w:numPr>
      </w:pPr>
      <w:r>
        <w:t xml:space="preserve">IME 326 (4): Engineering Test Design &amp; Analysis  </w:t>
      </w:r>
    </w:p>
    <w:p w14:paraId="01225150" w14:textId="543D705A" w:rsidR="009C6396" w:rsidRDefault="009C6396" w:rsidP="009C6396">
      <w:pPr>
        <w:pStyle w:val="ListParagraph"/>
        <w:ind w:left="1080"/>
      </w:pPr>
      <w:r>
        <w:t>and STAT 321 (4) Probability &amp; Statistics for Engineers &amp; Scientists</w:t>
      </w:r>
    </w:p>
    <w:p w14:paraId="1C961F7D" w14:textId="77777777" w:rsidR="009C6396" w:rsidRDefault="009C6396" w:rsidP="009C6396">
      <w:pPr>
        <w:pStyle w:val="ListParagraph"/>
        <w:numPr>
          <w:ilvl w:val="1"/>
          <w:numId w:val="16"/>
        </w:numPr>
      </w:pPr>
      <w:r>
        <w:t>CSC 231 (2): Programming for Engineering Students</w:t>
      </w:r>
    </w:p>
    <w:p w14:paraId="45D076F6" w14:textId="4642C571" w:rsidR="00BB4EF6" w:rsidRPr="006A4088" w:rsidRDefault="009C6396" w:rsidP="009C6396">
      <w:pPr>
        <w:pStyle w:val="ListParagraph"/>
        <w:numPr>
          <w:ilvl w:val="1"/>
          <w:numId w:val="16"/>
        </w:numPr>
      </w:pPr>
      <w:r>
        <w:t>MATE 325 (1): Transport Phenomena I</w:t>
      </w:r>
    </w:p>
    <w:p w14:paraId="1CE29D68" w14:textId="6FEB608C" w:rsidR="00BB4EF6" w:rsidRDefault="00BB4EF6" w:rsidP="00501683"/>
    <w:p w14:paraId="46ED6B6B" w14:textId="39A23E7A" w:rsidR="00D91BAE" w:rsidRDefault="00D91BAE" w:rsidP="00D91BAE">
      <w:pPr>
        <w:rPr>
          <w:b/>
          <w:color w:val="000000" w:themeColor="text1"/>
        </w:rPr>
      </w:pPr>
      <w:r w:rsidRPr="00D91BAE">
        <w:rPr>
          <w:b/>
          <w:color w:val="000000" w:themeColor="text1"/>
        </w:rPr>
        <w:t>*Course is required or strongly recommended in fall due to course availability or prerequisites</w:t>
      </w:r>
    </w:p>
    <w:p w14:paraId="20438E03" w14:textId="5AABCBB3" w:rsidR="002B6040" w:rsidRPr="00D91BAE" w:rsidRDefault="002B6040" w:rsidP="00D91BAE">
      <w:pPr>
        <w:rPr>
          <w:b/>
          <w:color w:val="000000" w:themeColor="text1"/>
        </w:rPr>
      </w:pPr>
      <w:r w:rsidRPr="002B6040">
        <w:rPr>
          <w:b/>
          <w:color w:val="000000" w:themeColor="text1"/>
        </w:rPr>
        <w:t>^Course should be taken as soon as possible</w:t>
      </w:r>
    </w:p>
    <w:p w14:paraId="33E3D84A" w14:textId="77777777" w:rsidR="00D91BAE" w:rsidRPr="00B37C49" w:rsidRDefault="00D91BAE" w:rsidP="00501683"/>
    <w:p w14:paraId="7A9DCBFD" w14:textId="5DF76255" w:rsidR="00BB4EF6" w:rsidRPr="00501683" w:rsidRDefault="00BB4EF6" w:rsidP="00501683">
      <w:pPr>
        <w:pStyle w:val="ListParagraph"/>
        <w:numPr>
          <w:ilvl w:val="0"/>
          <w:numId w:val="13"/>
        </w:numPr>
        <w:rPr>
          <w:b/>
        </w:rPr>
      </w:pPr>
      <w:r w:rsidRPr="00501683">
        <w:rPr>
          <w:b/>
        </w:rPr>
        <w:t xml:space="preserve">General Education (GE) </w:t>
      </w:r>
      <w:r w:rsidR="00A17E14" w:rsidRPr="00501683">
        <w:rPr>
          <w:b/>
        </w:rPr>
        <w:t>course options</w:t>
      </w:r>
      <w:r w:rsidR="009C6396">
        <w:rPr>
          <w:b/>
        </w:rPr>
        <w:t>:</w:t>
      </w:r>
    </w:p>
    <w:p w14:paraId="05792076" w14:textId="12DF0AD0" w:rsidR="00D91BAE" w:rsidRDefault="00D91BAE" w:rsidP="00D91BAE">
      <w:pPr>
        <w:pStyle w:val="ListParagraph"/>
        <w:numPr>
          <w:ilvl w:val="1"/>
          <w:numId w:val="17"/>
        </w:numPr>
      </w:pPr>
      <w:r>
        <w:rPr>
          <w:b/>
        </w:rPr>
        <w:lastRenderedPageBreak/>
        <w:t>M</w:t>
      </w:r>
      <w:r w:rsidRPr="00501683">
        <w:rPr>
          <w:b/>
        </w:rPr>
        <w:t>ay already be fulfilled with transfer credit; check prerequisites</w:t>
      </w:r>
    </w:p>
    <w:p w14:paraId="12A7B3E8" w14:textId="1BD2EA74" w:rsidR="00BB4EF6" w:rsidRPr="00B37C49" w:rsidRDefault="00BB4EF6" w:rsidP="00D91BAE">
      <w:pPr>
        <w:pStyle w:val="ListParagraph"/>
        <w:numPr>
          <w:ilvl w:val="1"/>
          <w:numId w:val="17"/>
        </w:numPr>
      </w:pPr>
      <w:r w:rsidRPr="00B37C49">
        <w:t>Any remaining lower division GE course(s)</w:t>
      </w:r>
    </w:p>
    <w:p w14:paraId="46AD7CA9" w14:textId="77777777" w:rsidR="00BB4EF6" w:rsidRDefault="00BB4EF6" w:rsidP="00D91BAE">
      <w:pPr>
        <w:pStyle w:val="ListParagraph"/>
        <w:numPr>
          <w:ilvl w:val="1"/>
          <w:numId w:val="17"/>
        </w:numPr>
      </w:pPr>
      <w:r w:rsidRPr="00B37C49">
        <w:t>GE C4</w:t>
      </w:r>
    </w:p>
    <w:p w14:paraId="519F15D9" w14:textId="77777777" w:rsidR="00015596" w:rsidRPr="00501683" w:rsidRDefault="00015596" w:rsidP="00015596">
      <w:pPr>
        <w:pStyle w:val="ListParagraph"/>
        <w:numPr>
          <w:ilvl w:val="1"/>
          <w:numId w:val="17"/>
        </w:numPr>
        <w:rPr>
          <w:color w:val="000000"/>
        </w:rPr>
      </w:pPr>
      <w:r w:rsidRPr="00501683">
        <w:rPr>
          <w:color w:val="000000"/>
          <w:shd w:val="clear" w:color="auto" w:fill="FFFFFF"/>
        </w:rPr>
        <w:t>The </w:t>
      </w:r>
      <w:hyperlink r:id="rId11" w:history="1">
        <w:r w:rsidRPr="009D3433">
          <w:rPr>
            <w:rStyle w:val="Hyperlink"/>
            <w:shd w:val="clear" w:color="auto" w:fill="FFFFFF"/>
          </w:rPr>
          <w:t>Graduation Writing Requirement (GWR)</w:t>
        </w:r>
      </w:hyperlink>
      <w:r w:rsidRPr="00501683">
        <w:rPr>
          <w:color w:val="000000"/>
          <w:shd w:val="clear" w:color="auto" w:fill="FFFFFF"/>
        </w:rPr>
        <w:t xml:space="preserve"> must be fulfilled before graduation by either enrolling in a GWR-approved, upper-division English course (which can double-count with the GE C4) OR by registering for the Writing Proficiency Examination (WPE). GWR courses are searchable on PASS</w:t>
      </w:r>
      <w:r>
        <w:rPr>
          <w:color w:val="000000"/>
          <w:shd w:val="clear" w:color="auto" w:fill="FFFFFF"/>
        </w:rPr>
        <w:t>.</w:t>
      </w:r>
    </w:p>
    <w:p w14:paraId="544129F5" w14:textId="5F160D75" w:rsidR="00BB4EF6" w:rsidRPr="002D28D8" w:rsidRDefault="00015596" w:rsidP="00015596">
      <w:pPr>
        <w:ind w:left="720"/>
        <w:rPr>
          <w:rStyle w:val="Hyperlink"/>
        </w:rPr>
      </w:pPr>
      <w:r>
        <w:t xml:space="preserve">The </w:t>
      </w:r>
      <w:hyperlink r:id="rId12" w:anchor="uscptext" w:history="1">
        <w:r w:rsidRPr="009D3433">
          <w:rPr>
            <w:rStyle w:val="Hyperlink"/>
          </w:rPr>
          <w:t>United States Cultural Pluralism (USCP)</w:t>
        </w:r>
      </w:hyperlink>
      <w:r w:rsidRPr="00B37C49">
        <w:t xml:space="preserve"> requirement must be satisfied before graduation. </w:t>
      </w:r>
      <w:r>
        <w:t>USCP courses may double-count with a remaining GE requirement and are searchable on PASS.</w:t>
      </w:r>
      <w:r w:rsidR="00D50CED" w:rsidRPr="002D28D8">
        <w:rPr>
          <w:rStyle w:val="Hyperlink"/>
        </w:rPr>
        <w:t xml:space="preserve"> </w:t>
      </w:r>
    </w:p>
    <w:p w14:paraId="73F05D8D" w14:textId="77777777" w:rsidR="00BB4EF6" w:rsidRPr="00B37C49" w:rsidRDefault="00BB4EF6" w:rsidP="00501683">
      <w:pPr>
        <w:rPr>
          <w:b/>
        </w:rPr>
      </w:pPr>
    </w:p>
    <w:p w14:paraId="0E1F0701" w14:textId="47646EC9" w:rsidR="00BB4EF6" w:rsidRPr="00501683" w:rsidRDefault="00BB4EF6" w:rsidP="00501683">
      <w:pPr>
        <w:pStyle w:val="ListParagraph"/>
        <w:numPr>
          <w:ilvl w:val="0"/>
          <w:numId w:val="13"/>
        </w:numPr>
        <w:rPr>
          <w:b/>
        </w:rPr>
      </w:pPr>
      <w:r w:rsidRPr="00501683">
        <w:rPr>
          <w:b/>
        </w:rPr>
        <w:t xml:space="preserve">Additional </w:t>
      </w:r>
      <w:r w:rsidR="00A17E14" w:rsidRPr="00501683">
        <w:rPr>
          <w:b/>
        </w:rPr>
        <w:t>notes</w:t>
      </w:r>
      <w:r w:rsidRPr="00501683">
        <w:rPr>
          <w:b/>
        </w:rPr>
        <w:t>:</w:t>
      </w:r>
    </w:p>
    <w:p w14:paraId="424D7088" w14:textId="77777777" w:rsidR="009C6396" w:rsidRPr="009C6396" w:rsidRDefault="00733AA3" w:rsidP="009C6396">
      <w:pPr>
        <w:pStyle w:val="ListParagraph"/>
        <w:numPr>
          <w:ilvl w:val="1"/>
          <w:numId w:val="13"/>
        </w:numPr>
        <w:rPr>
          <w:color w:val="000000" w:themeColor="text1"/>
        </w:rPr>
      </w:pPr>
      <w:r w:rsidRPr="00B37C49">
        <w:t>Recommended that you enroll in 12</w:t>
      </w:r>
      <w:r w:rsidR="007E11AB">
        <w:t xml:space="preserve"> – </w:t>
      </w:r>
      <w:r w:rsidRPr="00B37C49">
        <w:t>16 units</w:t>
      </w:r>
    </w:p>
    <w:p w14:paraId="0484E377" w14:textId="02C45DC1" w:rsidR="00BB4EF6" w:rsidRPr="009C6396" w:rsidRDefault="009C6396" w:rsidP="009C6396">
      <w:pPr>
        <w:pStyle w:val="ListParagraph"/>
        <w:numPr>
          <w:ilvl w:val="1"/>
          <w:numId w:val="13"/>
        </w:numPr>
        <w:rPr>
          <w:color w:val="000000" w:themeColor="text1"/>
        </w:rPr>
      </w:pPr>
      <w:r w:rsidRPr="009C6396">
        <w:rPr>
          <w:color w:val="000000" w:themeColor="text1"/>
        </w:rPr>
        <w:t>Pay close attention to course sequencing on your flowchart to help you prioritize which courses may be most important to take first based on prerequisites for future courses.</w:t>
      </w:r>
    </w:p>
    <w:p w14:paraId="08387EB7" w14:textId="77777777" w:rsidR="0071214F" w:rsidRPr="00BB4EF6" w:rsidRDefault="0071214F" w:rsidP="00501683">
      <w:pPr>
        <w:rPr>
          <w:color w:val="000000"/>
        </w:rPr>
      </w:pPr>
    </w:p>
    <w:p w14:paraId="23895FA1" w14:textId="77777777" w:rsidR="000656DB" w:rsidRPr="00D91BAE" w:rsidRDefault="000656DB" w:rsidP="000656DB">
      <w:pPr>
        <w:pStyle w:val="ListParagraph"/>
        <w:numPr>
          <w:ilvl w:val="0"/>
          <w:numId w:val="13"/>
        </w:numPr>
        <w:rPr>
          <w:b/>
        </w:rPr>
      </w:pPr>
      <w:r>
        <w:rPr>
          <w:b/>
        </w:rPr>
        <w:t>Engineering Student Services:</w:t>
      </w:r>
    </w:p>
    <w:p w14:paraId="75994667" w14:textId="77777777" w:rsidR="00015596" w:rsidRPr="003C5A2B" w:rsidRDefault="00015596" w:rsidP="00015596">
      <w:pPr>
        <w:ind w:left="360"/>
      </w:pPr>
      <w:r w:rsidRPr="003C5A2B">
        <w:t>Engineering Advising | Multicultural Engineering Program | International Exchange Program</w:t>
      </w:r>
    </w:p>
    <w:p w14:paraId="142ED0A9" w14:textId="77777777" w:rsidR="00015596" w:rsidRPr="003C5A2B" w:rsidRDefault="00015596" w:rsidP="00015596">
      <w:pPr>
        <w:ind w:left="360"/>
      </w:pPr>
      <w:r>
        <w:t>Location: Building</w:t>
      </w:r>
      <w:r w:rsidRPr="003C5A2B">
        <w:t xml:space="preserve"> 40, R</w:t>
      </w:r>
      <w:r>
        <w:t>oom</w:t>
      </w:r>
      <w:r w:rsidRPr="003C5A2B">
        <w:t xml:space="preserve"> 11</w:t>
      </w:r>
      <w:r>
        <w:t>5</w:t>
      </w:r>
    </w:p>
    <w:p w14:paraId="6307A4F4" w14:textId="77777777" w:rsidR="00015596" w:rsidRDefault="00015596" w:rsidP="00015596">
      <w:pPr>
        <w:ind w:left="360"/>
      </w:pPr>
      <w:r>
        <w:t xml:space="preserve">Phone: </w:t>
      </w:r>
      <w:r w:rsidRPr="003C5A2B">
        <w:t>805-756-1461</w:t>
      </w:r>
    </w:p>
    <w:p w14:paraId="3750225F" w14:textId="77777777" w:rsidR="00015596" w:rsidRDefault="001B07B3" w:rsidP="00015596">
      <w:pPr>
        <w:ind w:left="360"/>
      </w:pPr>
      <w:hyperlink r:id="rId13" w:history="1">
        <w:r w:rsidR="00015596" w:rsidRPr="00E00227">
          <w:rPr>
            <w:rStyle w:val="Hyperlink"/>
          </w:rPr>
          <w:t>Email</w:t>
        </w:r>
      </w:hyperlink>
      <w:r w:rsidR="00015596">
        <w:t xml:space="preserve"> </w:t>
      </w:r>
    </w:p>
    <w:p w14:paraId="629CA867" w14:textId="18436869" w:rsidR="00D91BAE" w:rsidRDefault="001B07B3" w:rsidP="00015596">
      <w:pPr>
        <w:ind w:left="360"/>
      </w:pPr>
      <w:hyperlink r:id="rId14" w:history="1">
        <w:r w:rsidR="00015596" w:rsidRPr="00E00227">
          <w:rPr>
            <w:rStyle w:val="Hyperlink"/>
          </w:rPr>
          <w:t>Website</w:t>
        </w:r>
      </w:hyperlink>
    </w:p>
    <w:p w14:paraId="1DD372CC" w14:textId="77777777" w:rsidR="00BB4EF6" w:rsidRDefault="00BB4EF6" w:rsidP="00501683"/>
    <w:p w14:paraId="53E7B069" w14:textId="4075453D" w:rsidR="00BB4EF6" w:rsidRPr="00501683" w:rsidRDefault="000656DB" w:rsidP="00501683">
      <w:pPr>
        <w:pStyle w:val="ListParagraph"/>
        <w:numPr>
          <w:ilvl w:val="0"/>
          <w:numId w:val="13"/>
        </w:numPr>
        <w:rPr>
          <w:b/>
        </w:rPr>
      </w:pPr>
      <w:r>
        <w:rPr>
          <w:b/>
        </w:rPr>
        <w:t>MATE</w:t>
      </w:r>
      <w:r w:rsidR="00FD18A3" w:rsidRPr="00501683">
        <w:rPr>
          <w:b/>
        </w:rPr>
        <w:t xml:space="preserve"> Department</w:t>
      </w:r>
      <w:r w:rsidR="00BB4EF6" w:rsidRPr="00501683">
        <w:rPr>
          <w:b/>
        </w:rPr>
        <w:t>:</w:t>
      </w:r>
    </w:p>
    <w:p w14:paraId="7A677DBD" w14:textId="1AA3B9EF" w:rsidR="00BB4EF6" w:rsidRDefault="00BB4EF6" w:rsidP="00D91BAE">
      <w:pPr>
        <w:ind w:left="360"/>
      </w:pPr>
      <w:r>
        <w:t>Location</w:t>
      </w:r>
      <w:r w:rsidR="000656DB">
        <w:t>: Building 41A, Room 229</w:t>
      </w:r>
    </w:p>
    <w:p w14:paraId="6F4FB471" w14:textId="19495077" w:rsidR="00BB4EF6" w:rsidRDefault="00BB4EF6" w:rsidP="00D91BAE">
      <w:pPr>
        <w:ind w:left="360"/>
      </w:pPr>
      <w:r>
        <w:t>Phon</w:t>
      </w:r>
      <w:r w:rsidR="000656DB">
        <w:t xml:space="preserve">e: </w:t>
      </w:r>
      <w:r w:rsidR="000656DB" w:rsidRPr="000656DB">
        <w:t>805-756-2568</w:t>
      </w:r>
    </w:p>
    <w:p w14:paraId="3EBF3282" w14:textId="71C42A39" w:rsidR="00BB4EF6" w:rsidRDefault="001B07B3" w:rsidP="00D91BAE">
      <w:pPr>
        <w:ind w:left="360"/>
      </w:pPr>
      <w:hyperlink r:id="rId15" w:history="1">
        <w:r w:rsidR="00BB4EF6" w:rsidRPr="00015596">
          <w:rPr>
            <w:rStyle w:val="Hyperlink"/>
          </w:rPr>
          <w:t>Email</w:t>
        </w:r>
      </w:hyperlink>
      <w:r w:rsidR="00015596">
        <w:t xml:space="preserve"> </w:t>
      </w:r>
    </w:p>
    <w:p w14:paraId="4C34B6F8" w14:textId="3B173A1F" w:rsidR="00BB4EF6" w:rsidRDefault="001B07B3" w:rsidP="00D91BAE">
      <w:pPr>
        <w:ind w:left="360"/>
      </w:pPr>
      <w:hyperlink r:id="rId16" w:history="1">
        <w:r w:rsidR="00BB4EF6" w:rsidRPr="00015596">
          <w:rPr>
            <w:rStyle w:val="Hyperlink"/>
          </w:rPr>
          <w:t>Website</w:t>
        </w:r>
      </w:hyperlink>
      <w:r w:rsidR="00015596">
        <w:t xml:space="preserve"> </w:t>
      </w:r>
    </w:p>
    <w:p w14:paraId="2646F064" w14:textId="77777777" w:rsidR="004E3D16" w:rsidRDefault="004E3D16" w:rsidP="00501683"/>
    <w:sectPr w:rsidR="004E3D16" w:rsidSect="00B37C49">
      <w:footerReference w:type="default" r:id="rId17"/>
      <w:type w:val="continuous"/>
      <w:pgSz w:w="12240" w:h="15840"/>
      <w:pgMar w:top="720" w:right="1080" w:bottom="108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5ECA4" w14:textId="77777777" w:rsidR="001B07B3" w:rsidRDefault="001B07B3" w:rsidP="00F205C0">
      <w:r>
        <w:separator/>
      </w:r>
    </w:p>
  </w:endnote>
  <w:endnote w:type="continuationSeparator" w:id="0">
    <w:p w14:paraId="45D5BF8B" w14:textId="77777777" w:rsidR="001B07B3" w:rsidRDefault="001B07B3" w:rsidP="00F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l Poly Address and Phone Number"/>
      <w:tblDescription w:val="Cal Poly Address and Phone Number"/>
    </w:tblPr>
    <w:tblGrid>
      <w:gridCol w:w="10080"/>
    </w:tblGrid>
    <w:tr w:rsidR="00367EB7" w14:paraId="6FA895D3" w14:textId="77777777" w:rsidTr="000F30BC">
      <w:trPr>
        <w:trHeight w:hRule="exact" w:val="206"/>
        <w:tblHeader/>
      </w:trPr>
      <w:tc>
        <w:tcPr>
          <w:tcW w:w="5000" w:type="pct"/>
        </w:tcPr>
        <w:p w14:paraId="0A9ACC9F" w14:textId="466C3667" w:rsidR="00367EB7" w:rsidRPr="00EF5840" w:rsidRDefault="00367EB7" w:rsidP="00367EB7">
          <w:pPr>
            <w:pStyle w:val="Footer"/>
            <w:rPr>
              <w:rFonts w:ascii="Arial" w:hAnsi="Arial"/>
              <w:color w:val="035642"/>
              <w:sz w:val="15"/>
              <w:szCs w:val="15"/>
            </w:rPr>
          </w:pPr>
          <w:r w:rsidRPr="00EF5840">
            <w:rPr>
              <w:rFonts w:ascii="Arial" w:hAnsi="Arial"/>
              <w:color w:val="035642"/>
              <w:sz w:val="15"/>
              <w:szCs w:val="15"/>
            </w:rPr>
            <w:t>1 Grand Avenue  |  San Luis Obispo  |  CA  |  93407</w:t>
          </w:r>
          <w:r>
            <w:rPr>
              <w:rFonts w:ascii="Arial" w:hAnsi="Arial"/>
              <w:color w:val="035642"/>
              <w:sz w:val="15"/>
              <w:szCs w:val="15"/>
            </w:rPr>
            <w:t xml:space="preserve">  |  805-756-</w:t>
          </w:r>
          <w:r w:rsidR="0071214F">
            <w:rPr>
              <w:rFonts w:ascii="Arial" w:hAnsi="Arial"/>
              <w:color w:val="035642"/>
              <w:sz w:val="15"/>
              <w:szCs w:val="15"/>
            </w:rPr>
            <w:t>____</w:t>
          </w:r>
        </w:p>
      </w:tc>
    </w:tr>
    <w:tr w:rsidR="00367EB7" w14:paraId="6207B66A" w14:textId="77777777" w:rsidTr="00367EB7">
      <w:trPr>
        <w:trHeight w:val="68"/>
      </w:trPr>
      <w:tc>
        <w:tcPr>
          <w:tcW w:w="5000" w:type="pct"/>
        </w:tcPr>
        <w:p w14:paraId="3188A3FC" w14:textId="16E2A017" w:rsidR="00367EB7" w:rsidRPr="00EF5840" w:rsidRDefault="00367EB7" w:rsidP="00367EB7">
          <w:pPr>
            <w:pStyle w:val="Footer"/>
            <w:rPr>
              <w:rFonts w:ascii="Arial" w:hAnsi="Arial"/>
              <w:color w:val="035642"/>
              <w:sz w:val="15"/>
              <w:szCs w:val="15"/>
            </w:rPr>
          </w:pPr>
        </w:p>
      </w:tc>
    </w:tr>
  </w:tbl>
  <w:p w14:paraId="525F31A6" w14:textId="77777777" w:rsidR="00796D50" w:rsidRDefault="00796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8AD4F" w14:textId="77777777" w:rsidR="001B07B3" w:rsidRDefault="001B07B3" w:rsidP="00F205C0">
      <w:r>
        <w:separator/>
      </w:r>
    </w:p>
  </w:footnote>
  <w:footnote w:type="continuationSeparator" w:id="0">
    <w:p w14:paraId="127A0CC5" w14:textId="77777777" w:rsidR="001B07B3" w:rsidRDefault="001B07B3" w:rsidP="00F20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268"/>
    <w:multiLevelType w:val="hybridMultilevel"/>
    <w:tmpl w:val="F920C998"/>
    <w:lvl w:ilvl="0" w:tplc="401039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0FD6"/>
    <w:multiLevelType w:val="multilevel"/>
    <w:tmpl w:val="00B8CB5C"/>
    <w:lvl w:ilvl="0">
      <w:start w:val="1"/>
      <w:numFmt w:val="decimal"/>
      <w:lvlText w:val="%1)"/>
      <w:lvlJc w:val="left"/>
      <w:pPr>
        <w:ind w:left="360" w:hanging="360"/>
      </w:pPr>
    </w:lvl>
    <w:lvl w:ilvl="1">
      <w:start w:val="805"/>
      <w:numFmt w:val="bullet"/>
      <w:lvlText w:val=""/>
      <w:lvlJc w:val="left"/>
      <w:pPr>
        <w:ind w:left="720" w:hanging="360"/>
      </w:pPr>
      <w:rPr>
        <w:rFonts w:ascii="Symbol" w:eastAsiaTheme="minorEastAsia" w:hAnsi="Symbol" w:cstheme="minorBidi"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F81824"/>
    <w:multiLevelType w:val="multilevel"/>
    <w:tmpl w:val="125CD988"/>
    <w:lvl w:ilvl="0">
      <w:start w:val="1"/>
      <w:numFmt w:val="decimal"/>
      <w:lvlText w:val="%1)"/>
      <w:lvlJc w:val="left"/>
      <w:pPr>
        <w:ind w:left="360" w:hanging="360"/>
      </w:pPr>
    </w:lvl>
    <w:lvl w:ilvl="1">
      <w:start w:val="805"/>
      <w:numFmt w:val="bullet"/>
      <w:lvlText w:val=""/>
      <w:lvlJc w:val="left"/>
      <w:pPr>
        <w:ind w:left="720" w:hanging="360"/>
      </w:pPr>
      <w:rPr>
        <w:rFonts w:ascii="Symbol" w:eastAsiaTheme="minorEastAsia" w:hAnsi="Symbol" w:cstheme="minorBid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9E46AB"/>
    <w:multiLevelType w:val="hybridMultilevel"/>
    <w:tmpl w:val="BB0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F3261"/>
    <w:multiLevelType w:val="hybridMultilevel"/>
    <w:tmpl w:val="C100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467C3"/>
    <w:multiLevelType w:val="hybridMultilevel"/>
    <w:tmpl w:val="D15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644B5"/>
    <w:multiLevelType w:val="hybridMultilevel"/>
    <w:tmpl w:val="21F2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020FA"/>
    <w:multiLevelType w:val="multilevel"/>
    <w:tmpl w:val="125CD988"/>
    <w:lvl w:ilvl="0">
      <w:start w:val="1"/>
      <w:numFmt w:val="decimal"/>
      <w:lvlText w:val="%1)"/>
      <w:lvlJc w:val="left"/>
      <w:pPr>
        <w:ind w:left="360" w:hanging="360"/>
      </w:pPr>
    </w:lvl>
    <w:lvl w:ilvl="1">
      <w:start w:val="805"/>
      <w:numFmt w:val="bullet"/>
      <w:lvlText w:val=""/>
      <w:lvlJc w:val="left"/>
      <w:pPr>
        <w:ind w:left="720" w:hanging="360"/>
      </w:pPr>
      <w:rPr>
        <w:rFonts w:ascii="Symbol" w:eastAsiaTheme="minorEastAsia" w:hAnsi="Symbol" w:cstheme="minorBid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0C3517"/>
    <w:multiLevelType w:val="hybridMultilevel"/>
    <w:tmpl w:val="49BE84B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DD3C1A"/>
    <w:multiLevelType w:val="hybridMultilevel"/>
    <w:tmpl w:val="8C08A13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3D540158"/>
    <w:multiLevelType w:val="hybridMultilevel"/>
    <w:tmpl w:val="D572187A"/>
    <w:lvl w:ilvl="0" w:tplc="9226631E">
      <w:start w:val="80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A130F"/>
    <w:multiLevelType w:val="hybridMultilevel"/>
    <w:tmpl w:val="9AD0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33A91"/>
    <w:multiLevelType w:val="multilevel"/>
    <w:tmpl w:val="31644970"/>
    <w:lvl w:ilvl="0">
      <w:start w:val="1"/>
      <w:numFmt w:val="decimal"/>
      <w:lvlText w:val="%1)"/>
      <w:lvlJc w:val="left"/>
      <w:pPr>
        <w:ind w:left="360" w:hanging="360"/>
      </w:pPr>
    </w:lvl>
    <w:lvl w:ilvl="1">
      <w:start w:val="805"/>
      <w:numFmt w:val="bullet"/>
      <w:lvlText w:val=""/>
      <w:lvlJc w:val="left"/>
      <w:pPr>
        <w:ind w:left="720" w:hanging="360"/>
      </w:pPr>
      <w:rPr>
        <w:rFonts w:ascii="Symbol" w:eastAsiaTheme="minorEastAsia" w:hAnsi="Symbol" w:cstheme="minorBidi"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77C252C"/>
    <w:multiLevelType w:val="hybridMultilevel"/>
    <w:tmpl w:val="724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C6C17"/>
    <w:multiLevelType w:val="hybridMultilevel"/>
    <w:tmpl w:val="5330E68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D340159"/>
    <w:multiLevelType w:val="hybridMultilevel"/>
    <w:tmpl w:val="651E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3"/>
  </w:num>
  <w:num w:numId="5">
    <w:abstractNumId w:val="9"/>
  </w:num>
  <w:num w:numId="6">
    <w:abstractNumId w:val="0"/>
  </w:num>
  <w:num w:numId="7">
    <w:abstractNumId w:val="5"/>
  </w:num>
  <w:num w:numId="8">
    <w:abstractNumId w:val="15"/>
  </w:num>
  <w:num w:numId="9">
    <w:abstractNumId w:val="13"/>
  </w:num>
  <w:num w:numId="10">
    <w:abstractNumId w:val="6"/>
  </w:num>
  <w:num w:numId="11">
    <w:abstractNumId w:val="4"/>
  </w:num>
  <w:num w:numId="12">
    <w:abstractNumId w:val="8"/>
  </w:num>
  <w:num w:numId="13">
    <w:abstractNumId w:val="2"/>
  </w:num>
  <w:num w:numId="14">
    <w:abstractNumId w:val="10"/>
  </w:num>
  <w:num w:numId="15">
    <w:abstractNumId w:val="1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0A"/>
    <w:rsid w:val="00005A1E"/>
    <w:rsid w:val="00015596"/>
    <w:rsid w:val="0006206B"/>
    <w:rsid w:val="000656DB"/>
    <w:rsid w:val="00085EB3"/>
    <w:rsid w:val="000E50D6"/>
    <w:rsid w:val="000F2127"/>
    <w:rsid w:val="000F30BC"/>
    <w:rsid w:val="000F6001"/>
    <w:rsid w:val="00112069"/>
    <w:rsid w:val="001175B4"/>
    <w:rsid w:val="00144A5C"/>
    <w:rsid w:val="0015080B"/>
    <w:rsid w:val="001511E3"/>
    <w:rsid w:val="00164B02"/>
    <w:rsid w:val="00174DDB"/>
    <w:rsid w:val="001B07B3"/>
    <w:rsid w:val="001B07E5"/>
    <w:rsid w:val="001B7944"/>
    <w:rsid w:val="001C0ADC"/>
    <w:rsid w:val="001C0C4D"/>
    <w:rsid w:val="001D4DF1"/>
    <w:rsid w:val="001F2368"/>
    <w:rsid w:val="00237DB1"/>
    <w:rsid w:val="00240748"/>
    <w:rsid w:val="00252DFC"/>
    <w:rsid w:val="00275188"/>
    <w:rsid w:val="002A5FF8"/>
    <w:rsid w:val="002A68D4"/>
    <w:rsid w:val="002A7D38"/>
    <w:rsid w:val="002B0733"/>
    <w:rsid w:val="002B6040"/>
    <w:rsid w:val="002D051E"/>
    <w:rsid w:val="002D0BB9"/>
    <w:rsid w:val="002D28D8"/>
    <w:rsid w:val="002D2BAD"/>
    <w:rsid w:val="002E7112"/>
    <w:rsid w:val="003073B1"/>
    <w:rsid w:val="00313F6B"/>
    <w:rsid w:val="0032159F"/>
    <w:rsid w:val="00354601"/>
    <w:rsid w:val="0035681B"/>
    <w:rsid w:val="00361EA9"/>
    <w:rsid w:val="00366EAB"/>
    <w:rsid w:val="00367EB7"/>
    <w:rsid w:val="00372740"/>
    <w:rsid w:val="00387DE4"/>
    <w:rsid w:val="003A63D9"/>
    <w:rsid w:val="003A6DE9"/>
    <w:rsid w:val="003B6CD2"/>
    <w:rsid w:val="003C140C"/>
    <w:rsid w:val="003D19DF"/>
    <w:rsid w:val="003E7FB8"/>
    <w:rsid w:val="003F0C39"/>
    <w:rsid w:val="00411526"/>
    <w:rsid w:val="0041282F"/>
    <w:rsid w:val="00415E96"/>
    <w:rsid w:val="004426E7"/>
    <w:rsid w:val="004757DC"/>
    <w:rsid w:val="0048148F"/>
    <w:rsid w:val="0048167C"/>
    <w:rsid w:val="004859EC"/>
    <w:rsid w:val="00493F9A"/>
    <w:rsid w:val="004950E9"/>
    <w:rsid w:val="004A6592"/>
    <w:rsid w:val="004D44DA"/>
    <w:rsid w:val="004E3D16"/>
    <w:rsid w:val="004F2961"/>
    <w:rsid w:val="004F2DB9"/>
    <w:rsid w:val="004F7C84"/>
    <w:rsid w:val="00501683"/>
    <w:rsid w:val="005032AF"/>
    <w:rsid w:val="00512137"/>
    <w:rsid w:val="00513007"/>
    <w:rsid w:val="00533471"/>
    <w:rsid w:val="00533577"/>
    <w:rsid w:val="00536C69"/>
    <w:rsid w:val="00546597"/>
    <w:rsid w:val="00574EC1"/>
    <w:rsid w:val="00575279"/>
    <w:rsid w:val="005C3F2E"/>
    <w:rsid w:val="005D7649"/>
    <w:rsid w:val="005E6E34"/>
    <w:rsid w:val="006003BD"/>
    <w:rsid w:val="00615078"/>
    <w:rsid w:val="0062175D"/>
    <w:rsid w:val="0064050A"/>
    <w:rsid w:val="006A4088"/>
    <w:rsid w:val="006C53C8"/>
    <w:rsid w:val="006C61DD"/>
    <w:rsid w:val="006D74A5"/>
    <w:rsid w:val="006E5864"/>
    <w:rsid w:val="006E5F3C"/>
    <w:rsid w:val="006F285B"/>
    <w:rsid w:val="00706231"/>
    <w:rsid w:val="0070749F"/>
    <w:rsid w:val="0071214F"/>
    <w:rsid w:val="00733AA3"/>
    <w:rsid w:val="007437F3"/>
    <w:rsid w:val="0075163A"/>
    <w:rsid w:val="0076602D"/>
    <w:rsid w:val="00775A29"/>
    <w:rsid w:val="00781ADC"/>
    <w:rsid w:val="00790782"/>
    <w:rsid w:val="00796D50"/>
    <w:rsid w:val="007C6F07"/>
    <w:rsid w:val="007D2343"/>
    <w:rsid w:val="007E11AB"/>
    <w:rsid w:val="0080683B"/>
    <w:rsid w:val="00807DC8"/>
    <w:rsid w:val="00814397"/>
    <w:rsid w:val="00820515"/>
    <w:rsid w:val="00822906"/>
    <w:rsid w:val="008574FD"/>
    <w:rsid w:val="0087285E"/>
    <w:rsid w:val="008849ED"/>
    <w:rsid w:val="008915F4"/>
    <w:rsid w:val="0089333A"/>
    <w:rsid w:val="0089403F"/>
    <w:rsid w:val="008B3564"/>
    <w:rsid w:val="009072AC"/>
    <w:rsid w:val="00915383"/>
    <w:rsid w:val="0092184E"/>
    <w:rsid w:val="00926122"/>
    <w:rsid w:val="00941C5D"/>
    <w:rsid w:val="00944B18"/>
    <w:rsid w:val="00985B9A"/>
    <w:rsid w:val="00993689"/>
    <w:rsid w:val="009A1A15"/>
    <w:rsid w:val="009C6396"/>
    <w:rsid w:val="009D1A54"/>
    <w:rsid w:val="009D251A"/>
    <w:rsid w:val="009D7158"/>
    <w:rsid w:val="009F14B4"/>
    <w:rsid w:val="00A07AFE"/>
    <w:rsid w:val="00A1369B"/>
    <w:rsid w:val="00A14872"/>
    <w:rsid w:val="00A17E14"/>
    <w:rsid w:val="00A264AB"/>
    <w:rsid w:val="00A41FAF"/>
    <w:rsid w:val="00A91F0E"/>
    <w:rsid w:val="00AA347C"/>
    <w:rsid w:val="00AB48E2"/>
    <w:rsid w:val="00B13B35"/>
    <w:rsid w:val="00B24BFA"/>
    <w:rsid w:val="00B31705"/>
    <w:rsid w:val="00B37C49"/>
    <w:rsid w:val="00B44008"/>
    <w:rsid w:val="00B50D5D"/>
    <w:rsid w:val="00B67D1C"/>
    <w:rsid w:val="00B71258"/>
    <w:rsid w:val="00B737E6"/>
    <w:rsid w:val="00B76D3E"/>
    <w:rsid w:val="00B82EEE"/>
    <w:rsid w:val="00B84212"/>
    <w:rsid w:val="00BA0E84"/>
    <w:rsid w:val="00BA5BAB"/>
    <w:rsid w:val="00BB1BCF"/>
    <w:rsid w:val="00BB4EF6"/>
    <w:rsid w:val="00BB6640"/>
    <w:rsid w:val="00BD727F"/>
    <w:rsid w:val="00C1241A"/>
    <w:rsid w:val="00C2017E"/>
    <w:rsid w:val="00C21C09"/>
    <w:rsid w:val="00C36662"/>
    <w:rsid w:val="00C42A97"/>
    <w:rsid w:val="00C610D1"/>
    <w:rsid w:val="00C77284"/>
    <w:rsid w:val="00CA55C3"/>
    <w:rsid w:val="00D50CED"/>
    <w:rsid w:val="00D91BAE"/>
    <w:rsid w:val="00DA6D93"/>
    <w:rsid w:val="00E26808"/>
    <w:rsid w:val="00E312D1"/>
    <w:rsid w:val="00E36532"/>
    <w:rsid w:val="00E45649"/>
    <w:rsid w:val="00E778A3"/>
    <w:rsid w:val="00E80697"/>
    <w:rsid w:val="00E85DA3"/>
    <w:rsid w:val="00E940EB"/>
    <w:rsid w:val="00ED2C9E"/>
    <w:rsid w:val="00EF5840"/>
    <w:rsid w:val="00F05F69"/>
    <w:rsid w:val="00F12028"/>
    <w:rsid w:val="00F205C0"/>
    <w:rsid w:val="00F64686"/>
    <w:rsid w:val="00FA0BE4"/>
    <w:rsid w:val="00FA5CA3"/>
    <w:rsid w:val="00FB26B5"/>
    <w:rsid w:val="00FD18A3"/>
    <w:rsid w:val="00FD3D89"/>
    <w:rsid w:val="00FE3103"/>
    <w:rsid w:val="00FF1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D7DAF"/>
  <w15:docId w15:val="{70C1123B-C83F-4DED-A78D-B0BDEA51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83"/>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2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231"/>
    <w:rPr>
      <w:rFonts w:ascii="Lucida Grande" w:hAnsi="Lucida Grande" w:cs="Lucida Grande"/>
      <w:sz w:val="18"/>
      <w:szCs w:val="18"/>
    </w:rPr>
  </w:style>
  <w:style w:type="paragraph" w:styleId="Header">
    <w:name w:val="header"/>
    <w:basedOn w:val="Normal"/>
    <w:link w:val="HeaderChar"/>
    <w:uiPriority w:val="99"/>
    <w:unhideWhenUsed/>
    <w:rsid w:val="00F205C0"/>
    <w:pPr>
      <w:tabs>
        <w:tab w:val="center" w:pos="4320"/>
        <w:tab w:val="right" w:pos="8640"/>
      </w:tabs>
    </w:pPr>
  </w:style>
  <w:style w:type="character" w:customStyle="1" w:styleId="HeaderChar">
    <w:name w:val="Header Char"/>
    <w:basedOn w:val="DefaultParagraphFont"/>
    <w:link w:val="Header"/>
    <w:uiPriority w:val="99"/>
    <w:rsid w:val="00F205C0"/>
  </w:style>
  <w:style w:type="paragraph" w:styleId="Footer">
    <w:name w:val="footer"/>
    <w:basedOn w:val="Normal"/>
    <w:link w:val="FooterChar"/>
    <w:uiPriority w:val="99"/>
    <w:unhideWhenUsed/>
    <w:rsid w:val="00F205C0"/>
    <w:pPr>
      <w:tabs>
        <w:tab w:val="center" w:pos="4320"/>
        <w:tab w:val="right" w:pos="8640"/>
      </w:tabs>
    </w:pPr>
  </w:style>
  <w:style w:type="character" w:customStyle="1" w:styleId="FooterChar">
    <w:name w:val="Footer Char"/>
    <w:basedOn w:val="DefaultParagraphFont"/>
    <w:link w:val="Footer"/>
    <w:uiPriority w:val="99"/>
    <w:rsid w:val="00F205C0"/>
  </w:style>
  <w:style w:type="paragraph" w:styleId="ListParagraph">
    <w:name w:val="List Paragraph"/>
    <w:basedOn w:val="Normal"/>
    <w:uiPriority w:val="34"/>
    <w:qFormat/>
    <w:rsid w:val="002D2BAD"/>
    <w:pPr>
      <w:ind w:left="720"/>
      <w:contextualSpacing/>
    </w:pPr>
  </w:style>
  <w:style w:type="character" w:styleId="Hyperlink">
    <w:name w:val="Hyperlink"/>
    <w:basedOn w:val="DefaultParagraphFont"/>
    <w:uiPriority w:val="99"/>
    <w:unhideWhenUsed/>
    <w:rsid w:val="00E45649"/>
    <w:rPr>
      <w:rFonts w:asciiTheme="majorHAnsi" w:hAnsiTheme="majorHAnsi"/>
      <w:color w:val="0000FF" w:themeColor="hyperlink"/>
      <w:sz w:val="24"/>
      <w:u w:val="single"/>
    </w:rPr>
  </w:style>
  <w:style w:type="character" w:styleId="FollowedHyperlink">
    <w:name w:val="FollowedHyperlink"/>
    <w:basedOn w:val="DefaultParagraphFont"/>
    <w:uiPriority w:val="99"/>
    <w:semiHidden/>
    <w:unhideWhenUsed/>
    <w:rsid w:val="00E26808"/>
    <w:rPr>
      <w:color w:val="800080" w:themeColor="followedHyperlink"/>
      <w:u w:val="single"/>
    </w:rPr>
  </w:style>
  <w:style w:type="paragraph" w:styleId="NormalWeb">
    <w:name w:val="Normal (Web)"/>
    <w:basedOn w:val="Normal"/>
    <w:uiPriority w:val="99"/>
    <w:unhideWhenUsed/>
    <w:rsid w:val="00A264AB"/>
    <w:rPr>
      <w:rFonts w:ascii="Times New Roman" w:eastAsiaTheme="minorHAnsi" w:hAnsi="Times New Roman" w:cs="Times New Roman"/>
    </w:rPr>
  </w:style>
  <w:style w:type="character" w:customStyle="1" w:styleId="UnresolvedMention1">
    <w:name w:val="Unresolved Mention1"/>
    <w:basedOn w:val="DefaultParagraphFont"/>
    <w:uiPriority w:val="99"/>
    <w:semiHidden/>
    <w:unhideWhenUsed/>
    <w:rsid w:val="00B37C49"/>
    <w:rPr>
      <w:color w:val="808080"/>
      <w:shd w:val="clear" w:color="auto" w:fill="E6E6E6"/>
    </w:rPr>
  </w:style>
  <w:style w:type="paragraph" w:styleId="Revision">
    <w:name w:val="Revision"/>
    <w:hidden/>
    <w:uiPriority w:val="99"/>
    <w:semiHidden/>
    <w:rsid w:val="009D7158"/>
  </w:style>
  <w:style w:type="character" w:customStyle="1" w:styleId="UnresolvedMention">
    <w:name w:val="Unresolved Mention"/>
    <w:basedOn w:val="DefaultParagraphFont"/>
    <w:uiPriority w:val="99"/>
    <w:semiHidden/>
    <w:unhideWhenUsed/>
    <w:rsid w:val="009C6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463">
      <w:bodyDiv w:val="1"/>
      <w:marLeft w:val="0"/>
      <w:marRight w:val="0"/>
      <w:marTop w:val="0"/>
      <w:marBottom w:val="0"/>
      <w:divBdr>
        <w:top w:val="none" w:sz="0" w:space="0" w:color="auto"/>
        <w:left w:val="none" w:sz="0" w:space="0" w:color="auto"/>
        <w:bottom w:val="none" w:sz="0" w:space="0" w:color="auto"/>
        <w:right w:val="none" w:sz="0" w:space="0" w:color="auto"/>
      </w:divBdr>
    </w:div>
    <w:div w:id="215893722">
      <w:bodyDiv w:val="1"/>
      <w:marLeft w:val="0"/>
      <w:marRight w:val="0"/>
      <w:marTop w:val="0"/>
      <w:marBottom w:val="0"/>
      <w:divBdr>
        <w:top w:val="none" w:sz="0" w:space="0" w:color="auto"/>
        <w:left w:val="none" w:sz="0" w:space="0" w:color="auto"/>
        <w:bottom w:val="none" w:sz="0" w:space="0" w:color="auto"/>
        <w:right w:val="none" w:sz="0" w:space="0" w:color="auto"/>
      </w:divBdr>
    </w:div>
    <w:div w:id="1006634187">
      <w:bodyDiv w:val="1"/>
      <w:marLeft w:val="0"/>
      <w:marRight w:val="0"/>
      <w:marTop w:val="0"/>
      <w:marBottom w:val="0"/>
      <w:divBdr>
        <w:top w:val="none" w:sz="0" w:space="0" w:color="auto"/>
        <w:left w:val="none" w:sz="0" w:space="0" w:color="auto"/>
        <w:bottom w:val="none" w:sz="0" w:space="0" w:color="auto"/>
        <w:right w:val="none" w:sz="0" w:space="0" w:color="auto"/>
      </w:divBdr>
    </w:div>
    <w:div w:id="1180124432">
      <w:bodyDiv w:val="1"/>
      <w:marLeft w:val="0"/>
      <w:marRight w:val="0"/>
      <w:marTop w:val="0"/>
      <w:marBottom w:val="0"/>
      <w:divBdr>
        <w:top w:val="none" w:sz="0" w:space="0" w:color="auto"/>
        <w:left w:val="none" w:sz="0" w:space="0" w:color="auto"/>
        <w:bottom w:val="none" w:sz="0" w:space="0" w:color="auto"/>
        <w:right w:val="none" w:sz="0" w:space="0" w:color="auto"/>
      </w:divBdr>
    </w:div>
    <w:div w:id="1811098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advise@calpoly.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calpoly.edu/generalrequirementsbachelorsdegre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te-stage.calpol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ritingcenter.calpoly.edu/content/gwr/index" TargetMode="External"/><Relationship Id="rId5" Type="http://schemas.openxmlformats.org/officeDocument/2006/relationships/webSettings" Target="webSettings.xml"/><Relationship Id="rId15" Type="http://schemas.openxmlformats.org/officeDocument/2006/relationships/hyperlink" Target="mailto:matedept@calpoly.edu" TargetMode="External"/><Relationship Id="rId10" Type="http://schemas.openxmlformats.org/officeDocument/2006/relationships/hyperlink" Target="http://catalog.calpoly.edu/coursesaz/ma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https://eadvise.calpoly.edu/transfe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830E-AFCF-4A97-9884-C7FD6982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Suzuki</dc:creator>
  <cp:keywords/>
  <dc:description/>
  <cp:lastModifiedBy>Kimberly Marsalek</cp:lastModifiedBy>
  <cp:revision>2</cp:revision>
  <cp:lastPrinted>2016-05-17T21:04:00Z</cp:lastPrinted>
  <dcterms:created xsi:type="dcterms:W3CDTF">2019-07-12T15:06:00Z</dcterms:created>
  <dcterms:modified xsi:type="dcterms:W3CDTF">2019-07-12T15:06:00Z</dcterms:modified>
</cp:coreProperties>
</file>