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7069C" w14:textId="6319C393" w:rsidR="00BB6640" w:rsidRPr="00BB6640" w:rsidRDefault="00BB6640" w:rsidP="00BB6640">
      <w:r w:rsidRPr="00BB6640">
        <w:rPr>
          <w:noProof/>
        </w:rPr>
        <w:drawing>
          <wp:anchor distT="0" distB="0" distL="114300" distR="114300" simplePos="0" relativeHeight="251659264" behindDoc="0" locked="0" layoutInCell="1" allowOverlap="1" wp14:anchorId="6C9C0367" wp14:editId="0FF7549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734050" cy="228600"/>
            <wp:effectExtent l="0" t="0" r="0" b="0"/>
            <wp:wrapSquare wrapText="bothSides"/>
            <wp:docPr id="2" name="Picture 2" title="Cal P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640">
        <w:rPr>
          <w:noProof/>
        </w:rPr>
        <w:drawing>
          <wp:anchor distT="0" distB="0" distL="114300" distR="114300" simplePos="0" relativeHeight="251658240" behindDoc="0" locked="0" layoutInCell="1" allowOverlap="1" wp14:anchorId="4FEB4753" wp14:editId="0AD173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2450" cy="581660"/>
            <wp:effectExtent l="0" t="0" r="0" b="8890"/>
            <wp:wrapSquare wrapText="bothSides"/>
            <wp:docPr id="1" name="Picture 1" descr="Cal Poly Crest" title="Cal Poly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_poly_green_shie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640">
        <w:t xml:space="preserve">College of </w:t>
      </w:r>
      <w:r w:rsidR="0015080B">
        <w:t>Engineering</w:t>
      </w:r>
    </w:p>
    <w:p w14:paraId="47B0DF34" w14:textId="28BD21FF" w:rsidR="00BB6640" w:rsidRPr="00BB6640" w:rsidRDefault="0015080B" w:rsidP="00BB6640">
      <w:pPr>
        <w:rPr>
          <w:i/>
        </w:rPr>
      </w:pPr>
      <w:r>
        <w:rPr>
          <w:i/>
        </w:rPr>
        <w:t>Engineering Student Services</w:t>
      </w:r>
    </w:p>
    <w:p w14:paraId="0CAECC9B" w14:textId="77777777" w:rsidR="00BB6640" w:rsidRDefault="00BB6640" w:rsidP="00501683">
      <w:pPr>
        <w:jc w:val="center"/>
        <w:rPr>
          <w:b/>
          <w:sz w:val="32"/>
          <w:szCs w:val="32"/>
        </w:rPr>
      </w:pPr>
    </w:p>
    <w:p w14:paraId="1D5C1F8A" w14:textId="276299B0" w:rsidR="00BB4EF6" w:rsidRPr="00501683" w:rsidRDefault="00814397" w:rsidP="00501683">
      <w:pPr>
        <w:jc w:val="center"/>
        <w:rPr>
          <w:b/>
          <w:sz w:val="32"/>
          <w:szCs w:val="32"/>
        </w:rPr>
      </w:pPr>
      <w:r w:rsidRPr="00501683">
        <w:rPr>
          <w:b/>
          <w:sz w:val="32"/>
          <w:szCs w:val="32"/>
        </w:rPr>
        <w:t>201</w:t>
      </w:r>
      <w:r w:rsidR="00501683" w:rsidRPr="00501683">
        <w:rPr>
          <w:b/>
          <w:sz w:val="32"/>
          <w:szCs w:val="32"/>
        </w:rPr>
        <w:t>9</w:t>
      </w:r>
      <w:r w:rsidRPr="00501683">
        <w:rPr>
          <w:b/>
          <w:sz w:val="32"/>
          <w:szCs w:val="32"/>
        </w:rPr>
        <w:t xml:space="preserve"> </w:t>
      </w:r>
      <w:r w:rsidR="00BB4EF6" w:rsidRPr="00501683">
        <w:rPr>
          <w:b/>
          <w:sz w:val="32"/>
          <w:szCs w:val="32"/>
        </w:rPr>
        <w:t>Suggested Courses for</w:t>
      </w:r>
    </w:p>
    <w:p w14:paraId="1BBC6807" w14:textId="2DF62B68" w:rsidR="00BB4EF6" w:rsidRDefault="00433951" w:rsidP="00433951">
      <w:pPr>
        <w:jc w:val="center"/>
        <w:rPr>
          <w:b/>
          <w:sz w:val="32"/>
          <w:szCs w:val="32"/>
        </w:rPr>
      </w:pPr>
      <w:r w:rsidRPr="00433951">
        <w:rPr>
          <w:b/>
          <w:sz w:val="32"/>
          <w:szCs w:val="32"/>
        </w:rPr>
        <w:t>Mechanical Engineering (ME) 2019-2020 Catalog</w:t>
      </w:r>
    </w:p>
    <w:p w14:paraId="57EBFE23" w14:textId="64156AC4" w:rsidR="00433951" w:rsidRDefault="00433951" w:rsidP="00433951">
      <w:pPr>
        <w:jc w:val="center"/>
      </w:pPr>
    </w:p>
    <w:p w14:paraId="24ADD019" w14:textId="0089F2F5" w:rsidR="00433951" w:rsidRDefault="00433951" w:rsidP="00433951">
      <w:r w:rsidRPr="00433951">
        <w:rPr>
          <w:b/>
        </w:rPr>
        <w:t>Please Note:</w:t>
      </w:r>
      <w:r w:rsidRPr="00433951">
        <w:t xml:space="preserve"> As you plan, pay close attention to the prerequisites for ME 328. You cannot graduate earlier than 5 quarters after you take ME 328. </w:t>
      </w:r>
      <w:r w:rsidR="00D13FEB">
        <w:t>The</w:t>
      </w:r>
      <w:r w:rsidRPr="00433951">
        <w:t xml:space="preserve"> prerequisites for ME 328</w:t>
      </w:r>
      <w:r w:rsidR="00D13FEB">
        <w:t xml:space="preserve"> are</w:t>
      </w:r>
      <w:r w:rsidRPr="00433951">
        <w:t>: ME 234; CE 207; CSC 231 or CSC 234; MATE 210; ME 212; and ME 251. Corequisite: IME 141 or ITP 341</w:t>
      </w:r>
    </w:p>
    <w:p w14:paraId="1E795AFC" w14:textId="77777777" w:rsidR="00433951" w:rsidRPr="00B37C49" w:rsidRDefault="00433951" w:rsidP="00433951"/>
    <w:p w14:paraId="40E85F09" w14:textId="6E9B1483" w:rsidR="00D91BAE" w:rsidRDefault="00A17E14" w:rsidP="00501683">
      <w:pPr>
        <w:pStyle w:val="ListParagraph"/>
        <w:numPr>
          <w:ilvl w:val="0"/>
          <w:numId w:val="13"/>
        </w:numPr>
        <w:rPr>
          <w:b/>
        </w:rPr>
      </w:pPr>
      <w:r w:rsidRPr="00501683">
        <w:rPr>
          <w:b/>
        </w:rPr>
        <w:t>Major course options</w:t>
      </w:r>
      <w:r w:rsidR="00650274">
        <w:rPr>
          <w:b/>
        </w:rPr>
        <w:t>:</w:t>
      </w:r>
    </w:p>
    <w:p w14:paraId="25EF96DB" w14:textId="2D92BA9B" w:rsidR="00BB4EF6" w:rsidRPr="00501683" w:rsidRDefault="00D91BAE" w:rsidP="00D91BAE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>M</w:t>
      </w:r>
      <w:r w:rsidR="00BB4EF6" w:rsidRPr="00501683">
        <w:rPr>
          <w:b/>
        </w:rPr>
        <w:t>ay already be fulfilled with transfer credit; check prerequisites</w:t>
      </w:r>
    </w:p>
    <w:p w14:paraId="4E638CB1" w14:textId="77777777" w:rsidR="00433951" w:rsidRDefault="00433951" w:rsidP="00433951">
      <w:pPr>
        <w:pStyle w:val="ListParagraph"/>
        <w:numPr>
          <w:ilvl w:val="0"/>
          <w:numId w:val="18"/>
        </w:numPr>
      </w:pPr>
      <w:r>
        <w:t>ME 228 (2)*: Engineering Design Communication</w:t>
      </w:r>
    </w:p>
    <w:p w14:paraId="5C19516B" w14:textId="3E1A2765" w:rsidR="00433951" w:rsidRDefault="00D13FEB" w:rsidP="00433951">
      <w:pPr>
        <w:pStyle w:val="ListParagraph"/>
      </w:pPr>
      <w:r>
        <w:t>or</w:t>
      </w:r>
      <w:r w:rsidR="00433951">
        <w:t xml:space="preserve"> ME 251 (</w:t>
      </w:r>
      <w:proofErr w:type="gramStart"/>
      <w:r w:rsidR="00433951">
        <w:t>2)*</w:t>
      </w:r>
      <w:proofErr w:type="gramEnd"/>
      <w:r w:rsidR="00433951">
        <w:t xml:space="preserve">: Intro to Solid Modeling </w:t>
      </w:r>
    </w:p>
    <w:p w14:paraId="3004D217" w14:textId="4E9A3F93" w:rsidR="00433951" w:rsidRDefault="00433951" w:rsidP="00433951">
      <w:pPr>
        <w:pStyle w:val="ListParagraph"/>
        <w:numPr>
          <w:ilvl w:val="2"/>
          <w:numId w:val="18"/>
        </w:numPr>
      </w:pPr>
      <w:r>
        <w:t xml:space="preserve">If you have transfer credit for ME 228 you should enroll in ME 251. Note that in ME 251, you will use </w:t>
      </w:r>
      <w:proofErr w:type="spellStart"/>
      <w:r>
        <w:t>Solidworks</w:t>
      </w:r>
      <w:proofErr w:type="spellEnd"/>
      <w:r>
        <w:t xml:space="preserve"> as the CAD software. You should familiarize yourself with </w:t>
      </w:r>
      <w:proofErr w:type="spellStart"/>
      <w:r>
        <w:t>Solidworks</w:t>
      </w:r>
      <w:proofErr w:type="spellEnd"/>
      <w:r>
        <w:t xml:space="preserve">. Once you have your Cal Poly ID, you can access </w:t>
      </w:r>
      <w:proofErr w:type="spellStart"/>
      <w:r>
        <w:t>Solidworks</w:t>
      </w:r>
      <w:proofErr w:type="spellEnd"/>
      <w:r>
        <w:t xml:space="preserve"> by using our </w:t>
      </w:r>
      <w:hyperlink r:id="rId10" w:history="1">
        <w:r w:rsidRPr="00695905">
          <w:rPr>
            <w:rStyle w:val="Hyperlink"/>
          </w:rPr>
          <w:t>applications server</w:t>
        </w:r>
      </w:hyperlink>
      <w:r w:rsidR="00695905">
        <w:t>.</w:t>
      </w:r>
    </w:p>
    <w:p w14:paraId="43FC81E4" w14:textId="77777777" w:rsidR="00433951" w:rsidRDefault="00433951" w:rsidP="00433951">
      <w:pPr>
        <w:pStyle w:val="ListParagraph"/>
        <w:numPr>
          <w:ilvl w:val="0"/>
          <w:numId w:val="19"/>
        </w:numPr>
      </w:pPr>
      <w:r>
        <w:t xml:space="preserve">You may be able to get credit for ME 228 if you took a college level CAD course using SolidWorks and can provide a portfolio of drawing(s) that show proficiency in GDT, geometric dimensioning, and tolerancing. More information about this option will be emailed to you in mid-July with details on how to submit a portfolio of drawings for evaluation. </w:t>
      </w:r>
    </w:p>
    <w:p w14:paraId="490FD0E2" w14:textId="0C662D4E" w:rsidR="00433951" w:rsidRDefault="00433951" w:rsidP="00433951">
      <w:pPr>
        <w:pStyle w:val="ListParagraph"/>
        <w:numPr>
          <w:ilvl w:val="0"/>
          <w:numId w:val="18"/>
        </w:numPr>
      </w:pPr>
      <w:r>
        <w:t>ME 263 (</w:t>
      </w:r>
      <w:proofErr w:type="gramStart"/>
      <w:r>
        <w:t>1)*</w:t>
      </w:r>
      <w:proofErr w:type="gramEnd"/>
      <w:r>
        <w:t>: Intro to Mechanical Engineering for Transfers (not offered in Winter)</w:t>
      </w:r>
    </w:p>
    <w:p w14:paraId="7ECD4BC2" w14:textId="77777777" w:rsidR="00433951" w:rsidRDefault="00433951" w:rsidP="00433951">
      <w:pPr>
        <w:pStyle w:val="ListParagraph"/>
        <w:numPr>
          <w:ilvl w:val="0"/>
          <w:numId w:val="18"/>
        </w:numPr>
      </w:pPr>
      <w:r>
        <w:t>ME 264 (1)*: Intro to Mechanical Engineering for Transfers Lab (take with ME 263)</w:t>
      </w:r>
    </w:p>
    <w:p w14:paraId="24E053A1" w14:textId="77777777" w:rsidR="00433951" w:rsidRDefault="00433951" w:rsidP="00433951">
      <w:pPr>
        <w:pStyle w:val="ListParagraph"/>
        <w:numPr>
          <w:ilvl w:val="0"/>
          <w:numId w:val="18"/>
        </w:numPr>
      </w:pPr>
      <w:r>
        <w:t>ME 211 (3)*: Engineering Statics</w:t>
      </w:r>
    </w:p>
    <w:p w14:paraId="4CF50E98" w14:textId="4D031424" w:rsidR="00433951" w:rsidRDefault="00D13FEB" w:rsidP="00433951">
      <w:pPr>
        <w:pStyle w:val="ListParagraph"/>
      </w:pPr>
      <w:r>
        <w:t>or</w:t>
      </w:r>
      <w:r w:rsidR="00433951">
        <w:t xml:space="preserve"> ME 212 (</w:t>
      </w:r>
      <w:proofErr w:type="gramStart"/>
      <w:r w:rsidR="00433951">
        <w:t>3)*</w:t>
      </w:r>
      <w:proofErr w:type="gramEnd"/>
      <w:r w:rsidR="00433951">
        <w:t>: Engineering Dynamics</w:t>
      </w:r>
    </w:p>
    <w:p w14:paraId="703DC584" w14:textId="77777777" w:rsidR="00433951" w:rsidRDefault="00433951" w:rsidP="00433951">
      <w:pPr>
        <w:pStyle w:val="ListParagraph"/>
        <w:numPr>
          <w:ilvl w:val="0"/>
          <w:numId w:val="18"/>
        </w:numPr>
      </w:pPr>
      <w:r>
        <w:t>ME 236 (3): Measurement &amp; Data Analysis</w:t>
      </w:r>
    </w:p>
    <w:p w14:paraId="0CCF532A" w14:textId="77777777" w:rsidR="00433951" w:rsidRDefault="00433951" w:rsidP="00433951">
      <w:pPr>
        <w:pStyle w:val="ListParagraph"/>
        <w:numPr>
          <w:ilvl w:val="0"/>
          <w:numId w:val="18"/>
        </w:numPr>
      </w:pPr>
      <w:r>
        <w:t>ME 234 (3)*: Philosophy of Design</w:t>
      </w:r>
    </w:p>
    <w:p w14:paraId="08B62FA1" w14:textId="77777777" w:rsidR="00433951" w:rsidRDefault="00433951" w:rsidP="00433951">
      <w:pPr>
        <w:pStyle w:val="ListParagraph"/>
        <w:numPr>
          <w:ilvl w:val="0"/>
          <w:numId w:val="18"/>
        </w:numPr>
      </w:pPr>
      <w:r>
        <w:t>ME 302 (3): Thermodynamics I</w:t>
      </w:r>
    </w:p>
    <w:p w14:paraId="504DDDE6" w14:textId="77777777" w:rsidR="00433951" w:rsidRDefault="00433951" w:rsidP="00433951">
      <w:pPr>
        <w:pStyle w:val="ListParagraph"/>
        <w:numPr>
          <w:ilvl w:val="0"/>
          <w:numId w:val="18"/>
        </w:numPr>
      </w:pPr>
      <w:r>
        <w:t>ME 341 (3): Fluid Mechanics I</w:t>
      </w:r>
    </w:p>
    <w:p w14:paraId="1425D0B7" w14:textId="77777777" w:rsidR="00BB4EF6" w:rsidRPr="00B37C49" w:rsidRDefault="00BB4EF6" w:rsidP="00501683"/>
    <w:p w14:paraId="09C4B701" w14:textId="4E6EE651" w:rsidR="00BB4EF6" w:rsidRPr="00501683" w:rsidRDefault="00A17E14" w:rsidP="00501683">
      <w:pPr>
        <w:pStyle w:val="ListParagraph"/>
        <w:numPr>
          <w:ilvl w:val="0"/>
          <w:numId w:val="13"/>
        </w:numPr>
        <w:rPr>
          <w:b/>
        </w:rPr>
      </w:pPr>
      <w:r w:rsidRPr="00501683">
        <w:rPr>
          <w:b/>
        </w:rPr>
        <w:t>Support c</w:t>
      </w:r>
      <w:r w:rsidR="006F285B" w:rsidRPr="00501683">
        <w:rPr>
          <w:b/>
        </w:rPr>
        <w:t>ourse</w:t>
      </w:r>
      <w:r w:rsidRPr="00501683">
        <w:rPr>
          <w:b/>
        </w:rPr>
        <w:t xml:space="preserve"> options</w:t>
      </w:r>
      <w:r w:rsidR="00650274">
        <w:rPr>
          <w:b/>
        </w:rPr>
        <w:t>:</w:t>
      </w:r>
    </w:p>
    <w:p w14:paraId="07477664" w14:textId="5B959991" w:rsidR="00D91BAE" w:rsidRDefault="00D91BAE" w:rsidP="00D91BAE">
      <w:pPr>
        <w:pStyle w:val="ListParagraph"/>
        <w:numPr>
          <w:ilvl w:val="1"/>
          <w:numId w:val="16"/>
        </w:numPr>
      </w:pPr>
      <w:r>
        <w:rPr>
          <w:b/>
        </w:rPr>
        <w:t>M</w:t>
      </w:r>
      <w:r w:rsidRPr="00501683">
        <w:rPr>
          <w:b/>
        </w:rPr>
        <w:t>ay already be fulfilled with transfer credit; check prerequisites</w:t>
      </w:r>
    </w:p>
    <w:p w14:paraId="691FE4F6" w14:textId="77777777" w:rsidR="00E603CF" w:rsidRDefault="00E603CF" w:rsidP="00E603CF">
      <w:pPr>
        <w:pStyle w:val="ListParagraph"/>
        <w:numPr>
          <w:ilvl w:val="0"/>
          <w:numId w:val="20"/>
        </w:numPr>
      </w:pPr>
      <w:r>
        <w:t xml:space="preserve">CE 204 (3)* Mechanics of Materials I </w:t>
      </w:r>
    </w:p>
    <w:p w14:paraId="079F9147" w14:textId="0A288DB6" w:rsidR="00E603CF" w:rsidRDefault="00E603CF" w:rsidP="00E603CF">
      <w:pPr>
        <w:pStyle w:val="ListParagraph"/>
      </w:pPr>
      <w:r>
        <w:t>or CE 207 (</w:t>
      </w:r>
      <w:proofErr w:type="gramStart"/>
      <w:r>
        <w:t>2)*</w:t>
      </w:r>
      <w:proofErr w:type="gramEnd"/>
      <w:r>
        <w:t>: Mechanics of Materials II</w:t>
      </w:r>
    </w:p>
    <w:p w14:paraId="0F951774" w14:textId="65415F2A" w:rsidR="00E603CF" w:rsidRDefault="00E603CF" w:rsidP="00E603CF">
      <w:pPr>
        <w:pStyle w:val="ListParagraph"/>
        <w:numPr>
          <w:ilvl w:val="2"/>
          <w:numId w:val="20"/>
        </w:numPr>
      </w:pPr>
      <w:r>
        <w:t xml:space="preserve">If </w:t>
      </w:r>
      <w:r w:rsidR="00D13FEB">
        <w:t xml:space="preserve">you </w:t>
      </w:r>
      <w:r>
        <w:t>have taken equivalent to CE 204 but not CE 207, enroll in CE 207</w:t>
      </w:r>
      <w:r w:rsidR="00D13FEB">
        <w:t>.</w:t>
      </w:r>
    </w:p>
    <w:p w14:paraId="65B17BA1" w14:textId="7110CD1A" w:rsidR="00E603CF" w:rsidRDefault="00E603CF" w:rsidP="00E603CF">
      <w:pPr>
        <w:pStyle w:val="ListParagraph"/>
        <w:numPr>
          <w:ilvl w:val="2"/>
          <w:numId w:val="20"/>
        </w:numPr>
      </w:pPr>
      <w:r>
        <w:t xml:space="preserve">If </w:t>
      </w:r>
      <w:r w:rsidR="00D13FEB">
        <w:t xml:space="preserve">you </w:t>
      </w:r>
      <w:r>
        <w:t xml:space="preserve">still need CE 204 and CE 207, can take them separately over two quarters </w:t>
      </w:r>
      <w:r w:rsidR="00D13FEB">
        <w:t>or</w:t>
      </w:r>
      <w:r>
        <w:t xml:space="preserve"> enroll in a CE 208 (5) combo course fall quarter to expedite the sequence</w:t>
      </w:r>
      <w:r w:rsidR="00D13FEB">
        <w:t>.</w:t>
      </w:r>
    </w:p>
    <w:p w14:paraId="64E0BC0F" w14:textId="77777777" w:rsidR="00E603CF" w:rsidRDefault="00E603CF" w:rsidP="00E603CF">
      <w:pPr>
        <w:pStyle w:val="ListParagraph"/>
        <w:numPr>
          <w:ilvl w:val="0"/>
          <w:numId w:val="20"/>
        </w:numPr>
      </w:pPr>
      <w:r>
        <w:t>EE 201 (3) &amp; EE 251 (1): Electric Circuit Theory and Laboratory</w:t>
      </w:r>
    </w:p>
    <w:p w14:paraId="1C9B6CDC" w14:textId="6FA30163" w:rsidR="00E603CF" w:rsidRDefault="00D13FEB" w:rsidP="00E603CF">
      <w:pPr>
        <w:pStyle w:val="ListParagraph"/>
      </w:pPr>
      <w:r>
        <w:t>or</w:t>
      </w:r>
      <w:r w:rsidR="00E603CF">
        <w:t xml:space="preserve"> EE 321 (3) &amp; 361 (1): Electronics &amp; Laboratory</w:t>
      </w:r>
    </w:p>
    <w:p w14:paraId="11ABEC7F" w14:textId="77777777" w:rsidR="00E603CF" w:rsidRDefault="00E603CF" w:rsidP="00E603CF">
      <w:pPr>
        <w:pStyle w:val="ListParagraph"/>
        <w:numPr>
          <w:ilvl w:val="0"/>
          <w:numId w:val="20"/>
        </w:numPr>
      </w:pPr>
      <w:r>
        <w:t>MATE 210 (3)* &amp; MATE 215 (1): Materials Engineering</w:t>
      </w:r>
    </w:p>
    <w:p w14:paraId="0B9C7CF0" w14:textId="77777777" w:rsidR="00E603CF" w:rsidRDefault="00E603CF" w:rsidP="00E603CF">
      <w:pPr>
        <w:pStyle w:val="ListParagraph"/>
        <w:numPr>
          <w:ilvl w:val="0"/>
          <w:numId w:val="20"/>
        </w:numPr>
      </w:pPr>
      <w:r>
        <w:t>MATH 344 (4): Linear Analysis II</w:t>
      </w:r>
    </w:p>
    <w:p w14:paraId="0D71AA87" w14:textId="77777777" w:rsidR="00E603CF" w:rsidRDefault="00E603CF" w:rsidP="00E603CF">
      <w:pPr>
        <w:pStyle w:val="ListParagraph"/>
        <w:numPr>
          <w:ilvl w:val="0"/>
          <w:numId w:val="20"/>
        </w:numPr>
      </w:pPr>
      <w:r>
        <w:t>CSC 231 (2)*: Programming for Engineering Students</w:t>
      </w:r>
    </w:p>
    <w:p w14:paraId="5CA7BE61" w14:textId="77777777" w:rsidR="00E603CF" w:rsidRDefault="00E603CF" w:rsidP="00E603CF">
      <w:pPr>
        <w:pStyle w:val="ListParagraph"/>
        <w:numPr>
          <w:ilvl w:val="0"/>
          <w:numId w:val="20"/>
        </w:numPr>
      </w:pPr>
      <w:r>
        <w:lastRenderedPageBreak/>
        <w:t>IME 141 (1)*: Manufacturing Processes: Net Shape</w:t>
      </w:r>
    </w:p>
    <w:p w14:paraId="2A3F7811" w14:textId="77777777" w:rsidR="00E603CF" w:rsidRDefault="00E603CF" w:rsidP="00E603CF">
      <w:pPr>
        <w:pStyle w:val="ListParagraph"/>
        <w:numPr>
          <w:ilvl w:val="0"/>
          <w:numId w:val="20"/>
        </w:numPr>
      </w:pPr>
      <w:r>
        <w:t>IME 142 (2): Manufacturing Processes: Materials Joining</w:t>
      </w:r>
    </w:p>
    <w:p w14:paraId="5FEDDC12" w14:textId="5B79145F" w:rsidR="00E603CF" w:rsidRDefault="00E603CF" w:rsidP="00E603CF">
      <w:pPr>
        <w:pStyle w:val="ListParagraph"/>
        <w:numPr>
          <w:ilvl w:val="0"/>
          <w:numId w:val="20"/>
        </w:numPr>
      </w:pPr>
      <w:r>
        <w:t>IME 143 (2): Manufacturing Processes: Materials Removal (transfer students take IME 143 instead of IME 145 &amp; 146)</w:t>
      </w:r>
    </w:p>
    <w:p w14:paraId="43208BB6" w14:textId="77777777" w:rsidR="00E603CF" w:rsidRDefault="00E603CF" w:rsidP="00E603CF">
      <w:pPr>
        <w:pStyle w:val="ListParagraph"/>
        <w:numPr>
          <w:ilvl w:val="0"/>
          <w:numId w:val="20"/>
        </w:numPr>
      </w:pPr>
      <w:r>
        <w:t>BIO 213 (2) &amp; BMED 213 (2): Life Science for Engineers and Bioengineering Fundamentals</w:t>
      </w:r>
    </w:p>
    <w:p w14:paraId="1CE29D68" w14:textId="6FEB608C" w:rsidR="00BB4EF6" w:rsidRDefault="00BB4EF6" w:rsidP="00501683"/>
    <w:p w14:paraId="46ED6B6B" w14:textId="39A23E7A" w:rsidR="00D91BAE" w:rsidRDefault="00D91BAE" w:rsidP="00D91BAE">
      <w:pPr>
        <w:rPr>
          <w:b/>
          <w:color w:val="000000" w:themeColor="text1"/>
        </w:rPr>
      </w:pPr>
      <w:r w:rsidRPr="00D91BAE">
        <w:rPr>
          <w:b/>
          <w:color w:val="000000" w:themeColor="text1"/>
        </w:rPr>
        <w:t>*Course is required or strongly recommended in fall due to course availability or prerequisites</w:t>
      </w:r>
    </w:p>
    <w:p w14:paraId="20438E03" w14:textId="5AABCBB3" w:rsidR="002B6040" w:rsidRPr="00D91BAE" w:rsidRDefault="002B6040" w:rsidP="00D91BAE">
      <w:pPr>
        <w:rPr>
          <w:b/>
          <w:color w:val="000000" w:themeColor="text1"/>
        </w:rPr>
      </w:pPr>
      <w:r w:rsidRPr="002B6040">
        <w:rPr>
          <w:b/>
          <w:color w:val="000000" w:themeColor="text1"/>
        </w:rPr>
        <w:t>^Course should be taken as soon as possible</w:t>
      </w:r>
    </w:p>
    <w:p w14:paraId="33E3D84A" w14:textId="77777777" w:rsidR="00D91BAE" w:rsidRPr="00B37C49" w:rsidRDefault="00D91BAE" w:rsidP="00501683"/>
    <w:p w14:paraId="7A9DCBFD" w14:textId="0F868DAA" w:rsidR="00BB4EF6" w:rsidRPr="00501683" w:rsidRDefault="00BB4EF6" w:rsidP="00501683">
      <w:pPr>
        <w:pStyle w:val="ListParagraph"/>
        <w:numPr>
          <w:ilvl w:val="0"/>
          <w:numId w:val="13"/>
        </w:numPr>
        <w:rPr>
          <w:b/>
        </w:rPr>
      </w:pPr>
      <w:r w:rsidRPr="00501683">
        <w:rPr>
          <w:b/>
        </w:rPr>
        <w:t xml:space="preserve">General Education (GE) </w:t>
      </w:r>
      <w:r w:rsidR="00A17E14" w:rsidRPr="00501683">
        <w:rPr>
          <w:b/>
        </w:rPr>
        <w:t>course options</w:t>
      </w:r>
      <w:r w:rsidR="00650274">
        <w:rPr>
          <w:b/>
        </w:rPr>
        <w:t>:</w:t>
      </w:r>
      <w:bookmarkStart w:id="0" w:name="_GoBack"/>
      <w:bookmarkEnd w:id="0"/>
    </w:p>
    <w:p w14:paraId="05792076" w14:textId="12DF0AD0" w:rsidR="00D91BAE" w:rsidRDefault="00D91BAE" w:rsidP="00D91BAE">
      <w:pPr>
        <w:pStyle w:val="ListParagraph"/>
        <w:numPr>
          <w:ilvl w:val="1"/>
          <w:numId w:val="17"/>
        </w:numPr>
      </w:pPr>
      <w:r>
        <w:rPr>
          <w:b/>
        </w:rPr>
        <w:t>M</w:t>
      </w:r>
      <w:r w:rsidRPr="00501683">
        <w:rPr>
          <w:b/>
        </w:rPr>
        <w:t>ay already be fulfilled with transfer credit; check prerequisites</w:t>
      </w:r>
    </w:p>
    <w:p w14:paraId="12A7B3E8" w14:textId="1BD2EA74" w:rsidR="00BB4EF6" w:rsidRPr="00B37C49" w:rsidRDefault="00BB4EF6" w:rsidP="00D91BAE">
      <w:pPr>
        <w:pStyle w:val="ListParagraph"/>
        <w:numPr>
          <w:ilvl w:val="1"/>
          <w:numId w:val="17"/>
        </w:numPr>
      </w:pPr>
      <w:r w:rsidRPr="00B37C49">
        <w:t>Any remaining lower division GE course(s)</w:t>
      </w:r>
    </w:p>
    <w:p w14:paraId="46AD7CA9" w14:textId="77777777" w:rsidR="00BB4EF6" w:rsidRDefault="00BB4EF6" w:rsidP="00D91BAE">
      <w:pPr>
        <w:pStyle w:val="ListParagraph"/>
        <w:numPr>
          <w:ilvl w:val="1"/>
          <w:numId w:val="17"/>
        </w:numPr>
      </w:pPr>
      <w:r w:rsidRPr="00B37C49">
        <w:t>GE C4</w:t>
      </w:r>
    </w:p>
    <w:p w14:paraId="1603A1D7" w14:textId="78822007" w:rsidR="00D50CED" w:rsidRPr="00501683" w:rsidRDefault="00BB4EF6" w:rsidP="00D91BAE">
      <w:pPr>
        <w:pStyle w:val="ListParagraph"/>
        <w:numPr>
          <w:ilvl w:val="1"/>
          <w:numId w:val="17"/>
        </w:numPr>
        <w:rPr>
          <w:color w:val="000000"/>
        </w:rPr>
      </w:pPr>
      <w:r w:rsidRPr="00501683">
        <w:rPr>
          <w:color w:val="000000"/>
          <w:shd w:val="clear" w:color="auto" w:fill="FFFFFF"/>
        </w:rPr>
        <w:t>The </w:t>
      </w:r>
      <w:hyperlink r:id="rId11" w:history="1">
        <w:r w:rsidRPr="00695905">
          <w:rPr>
            <w:rStyle w:val="Hyperlink"/>
            <w:shd w:val="clear" w:color="auto" w:fill="FFFFFF"/>
          </w:rPr>
          <w:t>Graduation Writing Requirement (GWR)</w:t>
        </w:r>
      </w:hyperlink>
      <w:r w:rsidRPr="00501683">
        <w:rPr>
          <w:color w:val="000000"/>
          <w:shd w:val="clear" w:color="auto" w:fill="FFFFFF"/>
        </w:rPr>
        <w:t xml:space="preserve"> must be fulfilled </w:t>
      </w:r>
      <w:r w:rsidR="009D7158" w:rsidRPr="00501683">
        <w:rPr>
          <w:color w:val="000000"/>
          <w:shd w:val="clear" w:color="auto" w:fill="FFFFFF"/>
        </w:rPr>
        <w:t xml:space="preserve">before graduation </w:t>
      </w:r>
      <w:r w:rsidRPr="00501683">
        <w:rPr>
          <w:color w:val="000000"/>
          <w:shd w:val="clear" w:color="auto" w:fill="FFFFFF"/>
        </w:rPr>
        <w:t xml:space="preserve">by </w:t>
      </w:r>
      <w:r w:rsidR="003D19DF" w:rsidRPr="00501683">
        <w:rPr>
          <w:color w:val="000000"/>
          <w:shd w:val="clear" w:color="auto" w:fill="FFFFFF"/>
        </w:rPr>
        <w:t xml:space="preserve">either </w:t>
      </w:r>
      <w:r w:rsidRPr="00501683">
        <w:rPr>
          <w:color w:val="000000"/>
          <w:shd w:val="clear" w:color="auto" w:fill="FFFFFF"/>
        </w:rPr>
        <w:t>enrolling in a GWR-approved, upper-division English course</w:t>
      </w:r>
      <w:r w:rsidR="003D19DF" w:rsidRPr="00501683">
        <w:rPr>
          <w:color w:val="000000"/>
          <w:shd w:val="clear" w:color="auto" w:fill="FFFFFF"/>
        </w:rPr>
        <w:t xml:space="preserve"> (which can double-count with the GE C4)</w:t>
      </w:r>
      <w:r w:rsidRPr="00501683">
        <w:rPr>
          <w:color w:val="000000"/>
          <w:shd w:val="clear" w:color="auto" w:fill="FFFFFF"/>
        </w:rPr>
        <w:t> OR by registering for the Writing Proficiency Examination (WPE). GWR</w:t>
      </w:r>
      <w:r w:rsidR="00733AA3" w:rsidRPr="00501683">
        <w:rPr>
          <w:color w:val="000000"/>
          <w:shd w:val="clear" w:color="auto" w:fill="FFFFFF"/>
        </w:rPr>
        <w:t xml:space="preserve"> courses are searchable on PASS</w:t>
      </w:r>
      <w:r w:rsidR="00695905">
        <w:rPr>
          <w:color w:val="000000"/>
          <w:shd w:val="clear" w:color="auto" w:fill="FFFFFF"/>
        </w:rPr>
        <w:t>.</w:t>
      </w:r>
    </w:p>
    <w:p w14:paraId="544129F5" w14:textId="4180D77C" w:rsidR="00BB4EF6" w:rsidRPr="00695905" w:rsidRDefault="00BB4EF6" w:rsidP="00695905">
      <w:pPr>
        <w:pStyle w:val="ListParagraph"/>
        <w:numPr>
          <w:ilvl w:val="1"/>
          <w:numId w:val="17"/>
        </w:numPr>
        <w:rPr>
          <w:rStyle w:val="Hyperlink"/>
          <w:color w:val="auto"/>
          <w:u w:val="none"/>
        </w:rPr>
      </w:pPr>
      <w:r>
        <w:t xml:space="preserve">The </w:t>
      </w:r>
      <w:hyperlink r:id="rId12" w:anchor="uscptext" w:history="1">
        <w:r w:rsidRPr="00695905">
          <w:rPr>
            <w:rStyle w:val="Hyperlink"/>
          </w:rPr>
          <w:t>United States Cultural Pluralism (USCP)</w:t>
        </w:r>
      </w:hyperlink>
      <w:r w:rsidRPr="00B37C49">
        <w:t xml:space="preserve"> requirement must be satisfied before graduation. </w:t>
      </w:r>
      <w:r>
        <w:t>USCP courses</w:t>
      </w:r>
      <w:r w:rsidR="003D19DF">
        <w:t xml:space="preserve"> may double-count with a remaining GE requirement and</w:t>
      </w:r>
      <w:r>
        <w:t xml:space="preserve"> are searchable on PASS</w:t>
      </w:r>
      <w:r w:rsidR="00695905">
        <w:t>.</w:t>
      </w:r>
    </w:p>
    <w:p w14:paraId="73F05D8D" w14:textId="77777777" w:rsidR="00BB4EF6" w:rsidRPr="00B37C49" w:rsidRDefault="00BB4EF6" w:rsidP="00501683">
      <w:pPr>
        <w:rPr>
          <w:b/>
        </w:rPr>
      </w:pPr>
    </w:p>
    <w:p w14:paraId="0E1F0701" w14:textId="47646EC9" w:rsidR="00BB4EF6" w:rsidRPr="00501683" w:rsidRDefault="00BB4EF6" w:rsidP="00501683">
      <w:pPr>
        <w:pStyle w:val="ListParagraph"/>
        <w:numPr>
          <w:ilvl w:val="0"/>
          <w:numId w:val="13"/>
        </w:numPr>
        <w:rPr>
          <w:b/>
        </w:rPr>
      </w:pPr>
      <w:r w:rsidRPr="00501683">
        <w:rPr>
          <w:b/>
        </w:rPr>
        <w:t xml:space="preserve">Additional </w:t>
      </w:r>
      <w:r w:rsidR="00A17E14" w:rsidRPr="00501683">
        <w:rPr>
          <w:b/>
        </w:rPr>
        <w:t>notes</w:t>
      </w:r>
      <w:r w:rsidRPr="00501683">
        <w:rPr>
          <w:b/>
        </w:rPr>
        <w:t>:</w:t>
      </w:r>
    </w:p>
    <w:p w14:paraId="38895A58" w14:textId="2FCE41EF" w:rsidR="00733AA3" w:rsidRPr="00695905" w:rsidRDefault="00733AA3" w:rsidP="00D91BAE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00B37C49">
        <w:t>Recommended that you enroll in 12</w:t>
      </w:r>
      <w:r w:rsidR="007E11AB">
        <w:t xml:space="preserve"> – </w:t>
      </w:r>
      <w:r w:rsidRPr="00B37C49">
        <w:t>16 units</w:t>
      </w:r>
    </w:p>
    <w:p w14:paraId="092FFB6A" w14:textId="77777777" w:rsidR="00060DE2" w:rsidRDefault="00060DE2" w:rsidP="00D91BAE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00695905">
        <w:rPr>
          <w:color w:val="000000" w:themeColor="text1"/>
        </w:rPr>
        <w:t>Transfer students take ME 228, 263, and 264 instead of ME 128</w:t>
      </w:r>
      <w:r>
        <w:rPr>
          <w:color w:val="000000" w:themeColor="text1"/>
        </w:rPr>
        <w:t xml:space="preserve">, </w:t>
      </w:r>
      <w:r w:rsidRPr="00695905">
        <w:rPr>
          <w:color w:val="000000" w:themeColor="text1"/>
        </w:rPr>
        <w:t>129</w:t>
      </w:r>
      <w:r>
        <w:rPr>
          <w:color w:val="000000" w:themeColor="text1"/>
        </w:rPr>
        <w:t xml:space="preserve">, </w:t>
      </w:r>
      <w:r w:rsidRPr="00695905">
        <w:rPr>
          <w:color w:val="000000" w:themeColor="text1"/>
        </w:rPr>
        <w:t>130</w:t>
      </w:r>
      <w:r>
        <w:rPr>
          <w:color w:val="000000" w:themeColor="text1"/>
        </w:rPr>
        <w:t xml:space="preserve">, and </w:t>
      </w:r>
      <w:r w:rsidRPr="00695905">
        <w:rPr>
          <w:color w:val="000000" w:themeColor="text1"/>
        </w:rPr>
        <w:t>163</w:t>
      </w:r>
      <w:r>
        <w:rPr>
          <w:color w:val="000000" w:themeColor="text1"/>
        </w:rPr>
        <w:t>.</w:t>
      </w:r>
    </w:p>
    <w:p w14:paraId="0AD9D7E3" w14:textId="1CAF3925" w:rsidR="007E11AB" w:rsidRPr="00D91BAE" w:rsidRDefault="00BB4EF6" w:rsidP="00D91BAE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00D91BAE">
        <w:rPr>
          <w:color w:val="000000" w:themeColor="text1"/>
        </w:rPr>
        <w:t>Concentration</w:t>
      </w:r>
      <w:r w:rsidR="007E11AB" w:rsidRPr="00D91BAE">
        <w:rPr>
          <w:color w:val="000000" w:themeColor="text1"/>
        </w:rPr>
        <w:t>s</w:t>
      </w:r>
      <w:r w:rsidRPr="00D91BAE">
        <w:rPr>
          <w:color w:val="000000" w:themeColor="text1"/>
        </w:rPr>
        <w:t>: we encourage you to declare your concentration during your first year</w:t>
      </w:r>
    </w:p>
    <w:p w14:paraId="0649E4BE" w14:textId="5CA5FC13" w:rsidR="00BB4EF6" w:rsidRPr="00D91BAE" w:rsidRDefault="00316E09" w:rsidP="00781ADC">
      <w:pPr>
        <w:pStyle w:val="ListParagraph"/>
        <w:rPr>
          <w:color w:val="000000" w:themeColor="text1"/>
        </w:rPr>
      </w:pPr>
      <w:hyperlink r:id="rId13" w:history="1">
        <w:r w:rsidR="00C36662" w:rsidRPr="00695905">
          <w:rPr>
            <w:rStyle w:val="Hyperlink"/>
          </w:rPr>
          <w:t>Concentration options for your major</w:t>
        </w:r>
      </w:hyperlink>
    </w:p>
    <w:p w14:paraId="39875FF5" w14:textId="6DCD1F1D" w:rsidR="002D28D8" w:rsidRDefault="00316E09" w:rsidP="00781ADC">
      <w:pPr>
        <w:pStyle w:val="ListParagraph"/>
        <w:rPr>
          <w:color w:val="000000" w:themeColor="text1"/>
        </w:rPr>
      </w:pPr>
      <w:hyperlink r:id="rId14" w:history="1">
        <w:r w:rsidR="00C36662" w:rsidRPr="00695905">
          <w:rPr>
            <w:rStyle w:val="Hyperlink"/>
          </w:rPr>
          <w:t>Instructions for declaring your concentration</w:t>
        </w:r>
      </w:hyperlink>
    </w:p>
    <w:p w14:paraId="08387EB7" w14:textId="77777777" w:rsidR="0071214F" w:rsidRPr="00BB4EF6" w:rsidRDefault="0071214F" w:rsidP="00501683">
      <w:pPr>
        <w:rPr>
          <w:color w:val="000000"/>
        </w:rPr>
      </w:pPr>
    </w:p>
    <w:p w14:paraId="4229BE0D" w14:textId="4515F9AA" w:rsidR="00BB4EF6" w:rsidRPr="00D91BAE" w:rsidRDefault="00584BEC" w:rsidP="00D91BAE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Engineering Student Services:</w:t>
      </w:r>
    </w:p>
    <w:p w14:paraId="6AFBCD02" w14:textId="77777777" w:rsidR="00D13FEB" w:rsidRPr="003C5A2B" w:rsidRDefault="00D13FEB" w:rsidP="00D13FEB">
      <w:pPr>
        <w:ind w:left="360"/>
      </w:pPr>
      <w:r w:rsidRPr="003C5A2B">
        <w:t>Engineering Advising | Multicultural Engineering Program | International Exchange Program</w:t>
      </w:r>
    </w:p>
    <w:p w14:paraId="58F4C75A" w14:textId="77777777" w:rsidR="00D13FEB" w:rsidRPr="003C5A2B" w:rsidRDefault="00D13FEB" w:rsidP="00D13FEB">
      <w:pPr>
        <w:ind w:left="360"/>
      </w:pPr>
      <w:r>
        <w:t>Location: Building</w:t>
      </w:r>
      <w:r w:rsidRPr="003C5A2B">
        <w:t xml:space="preserve"> 40, R</w:t>
      </w:r>
      <w:r>
        <w:t>oom</w:t>
      </w:r>
      <w:r w:rsidRPr="003C5A2B">
        <w:t xml:space="preserve"> 11</w:t>
      </w:r>
      <w:r>
        <w:t>5</w:t>
      </w:r>
    </w:p>
    <w:p w14:paraId="2E4D4A80" w14:textId="4190AAD3" w:rsidR="00571B97" w:rsidRPr="003C5A2B" w:rsidRDefault="00D13FEB" w:rsidP="00D13FEB">
      <w:pPr>
        <w:ind w:left="360"/>
      </w:pPr>
      <w:r>
        <w:t xml:space="preserve">Phone: </w:t>
      </w:r>
      <w:r w:rsidRPr="003C5A2B">
        <w:t>805-756-1461</w:t>
      </w:r>
    </w:p>
    <w:p w14:paraId="662FD98E" w14:textId="5C85D266" w:rsidR="00571B97" w:rsidRPr="003C5A2B" w:rsidRDefault="00316E09" w:rsidP="00571B97">
      <w:pPr>
        <w:ind w:left="360"/>
      </w:pPr>
      <w:hyperlink r:id="rId15" w:history="1">
        <w:r w:rsidR="00571B97" w:rsidRPr="00695905">
          <w:rPr>
            <w:rStyle w:val="Hyperlink"/>
          </w:rPr>
          <w:t>Email</w:t>
        </w:r>
      </w:hyperlink>
      <w:r w:rsidR="00571B97">
        <w:t xml:space="preserve"> </w:t>
      </w:r>
    </w:p>
    <w:p w14:paraId="54B9FA3F" w14:textId="767D73F5" w:rsidR="00571B97" w:rsidRPr="003C5A2B" w:rsidRDefault="00316E09" w:rsidP="00571B97">
      <w:pPr>
        <w:ind w:left="360"/>
      </w:pPr>
      <w:hyperlink r:id="rId16" w:history="1">
        <w:r w:rsidR="00571B97" w:rsidRPr="00695905">
          <w:rPr>
            <w:rStyle w:val="Hyperlink"/>
          </w:rPr>
          <w:t>Website</w:t>
        </w:r>
      </w:hyperlink>
      <w:r w:rsidR="00571B97">
        <w:t xml:space="preserve"> </w:t>
      </w:r>
    </w:p>
    <w:p w14:paraId="1DD372CC" w14:textId="77777777" w:rsidR="00BB4EF6" w:rsidRDefault="00BB4EF6" w:rsidP="00501683"/>
    <w:p w14:paraId="53E7B069" w14:textId="75F27824" w:rsidR="00BB4EF6" w:rsidRPr="00501683" w:rsidRDefault="00571B97" w:rsidP="0050168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ME</w:t>
      </w:r>
      <w:r w:rsidR="00FD18A3" w:rsidRPr="00501683">
        <w:rPr>
          <w:b/>
        </w:rPr>
        <w:t xml:space="preserve"> Department</w:t>
      </w:r>
      <w:r w:rsidR="00BB4EF6" w:rsidRPr="00501683">
        <w:rPr>
          <w:b/>
        </w:rPr>
        <w:t>:</w:t>
      </w:r>
    </w:p>
    <w:p w14:paraId="7A677DBD" w14:textId="56C1D59F" w:rsidR="00BB4EF6" w:rsidRDefault="00BB4EF6" w:rsidP="00D91BAE">
      <w:pPr>
        <w:ind w:left="360"/>
      </w:pPr>
      <w:r>
        <w:t>Location</w:t>
      </w:r>
      <w:r w:rsidR="00504977">
        <w:t xml:space="preserve">: </w:t>
      </w:r>
      <w:r w:rsidR="00D13FEB">
        <w:t>Building</w:t>
      </w:r>
      <w:r w:rsidR="00504977">
        <w:t xml:space="preserve"> 13, </w:t>
      </w:r>
      <w:r w:rsidR="00D13FEB">
        <w:t>Room</w:t>
      </w:r>
      <w:r w:rsidR="00504977">
        <w:t xml:space="preserve"> 254</w:t>
      </w:r>
    </w:p>
    <w:p w14:paraId="6F4FB471" w14:textId="3E3799EC" w:rsidR="00BB4EF6" w:rsidRDefault="00BB4EF6" w:rsidP="00D91BAE">
      <w:pPr>
        <w:ind w:left="360"/>
      </w:pPr>
      <w:r>
        <w:t>Phone</w:t>
      </w:r>
      <w:r w:rsidR="00D91BAE">
        <w:t xml:space="preserve"> number</w:t>
      </w:r>
      <w:r w:rsidR="00504977">
        <w:t>: 805-756-1334</w:t>
      </w:r>
    </w:p>
    <w:p w14:paraId="3EBF3282" w14:textId="1CC7F1D5" w:rsidR="00BB4EF6" w:rsidRDefault="00316E09" w:rsidP="00D91BAE">
      <w:pPr>
        <w:ind w:left="360"/>
      </w:pPr>
      <w:hyperlink r:id="rId17" w:history="1">
        <w:r w:rsidR="00BB4EF6" w:rsidRPr="00695905">
          <w:rPr>
            <w:rStyle w:val="Hyperlink"/>
          </w:rPr>
          <w:t>Email</w:t>
        </w:r>
      </w:hyperlink>
      <w:r w:rsidR="00504977">
        <w:t xml:space="preserve"> </w:t>
      </w:r>
    </w:p>
    <w:p w14:paraId="4C34B6F8" w14:textId="1C54B466" w:rsidR="00BB4EF6" w:rsidRDefault="00316E09" w:rsidP="00D91BAE">
      <w:pPr>
        <w:ind w:left="360"/>
      </w:pPr>
      <w:hyperlink r:id="rId18" w:history="1">
        <w:r w:rsidR="00BB4EF6" w:rsidRPr="00695905">
          <w:rPr>
            <w:rStyle w:val="Hyperlink"/>
          </w:rPr>
          <w:t>Website</w:t>
        </w:r>
      </w:hyperlink>
      <w:r w:rsidR="00504977">
        <w:t xml:space="preserve"> </w:t>
      </w:r>
    </w:p>
    <w:p w14:paraId="2646F064" w14:textId="77777777" w:rsidR="004E3D16" w:rsidRDefault="004E3D16" w:rsidP="00501683"/>
    <w:sectPr w:rsidR="004E3D16" w:rsidSect="00B37C49">
      <w:footerReference w:type="default" r:id="rId19"/>
      <w:type w:val="continuous"/>
      <w:pgSz w:w="12240" w:h="15840"/>
      <w:pgMar w:top="72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8EA55" w14:textId="77777777" w:rsidR="00316E09" w:rsidRDefault="00316E09" w:rsidP="00F205C0">
      <w:r>
        <w:separator/>
      </w:r>
    </w:p>
  </w:endnote>
  <w:endnote w:type="continuationSeparator" w:id="0">
    <w:p w14:paraId="7F082760" w14:textId="77777777" w:rsidR="00316E09" w:rsidRDefault="00316E09" w:rsidP="00F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Cal Poly Address and Phone Number"/>
      <w:tblDescription w:val="Cal Poly Address and Phone Number"/>
    </w:tblPr>
    <w:tblGrid>
      <w:gridCol w:w="10080"/>
    </w:tblGrid>
    <w:tr w:rsidR="00367EB7" w14:paraId="6FA895D3" w14:textId="77777777" w:rsidTr="000F30BC">
      <w:trPr>
        <w:trHeight w:hRule="exact" w:val="206"/>
        <w:tblHeader/>
      </w:trPr>
      <w:tc>
        <w:tcPr>
          <w:tcW w:w="5000" w:type="pct"/>
        </w:tcPr>
        <w:p w14:paraId="0A9ACC9F" w14:textId="2A928FE3" w:rsidR="00367EB7" w:rsidRPr="00EF5840" w:rsidRDefault="00367EB7" w:rsidP="00367EB7">
          <w:pPr>
            <w:pStyle w:val="Footer"/>
            <w:rPr>
              <w:rFonts w:ascii="Arial" w:hAnsi="Arial"/>
              <w:color w:val="035642"/>
              <w:sz w:val="15"/>
              <w:szCs w:val="15"/>
            </w:rPr>
          </w:pPr>
          <w:r w:rsidRPr="00EF5840">
            <w:rPr>
              <w:rFonts w:ascii="Arial" w:hAnsi="Arial"/>
              <w:color w:val="035642"/>
              <w:sz w:val="15"/>
              <w:szCs w:val="15"/>
            </w:rPr>
            <w:t>1 Grand Avenue  |  San Luis Obispo  |  CA  |  93407</w:t>
          </w:r>
          <w:r>
            <w:rPr>
              <w:rFonts w:ascii="Arial" w:hAnsi="Arial"/>
              <w:color w:val="035642"/>
              <w:sz w:val="15"/>
              <w:szCs w:val="15"/>
            </w:rPr>
            <w:t xml:space="preserve">  |  805-756-</w:t>
          </w:r>
          <w:r w:rsidR="005A77BA">
            <w:rPr>
              <w:rFonts w:ascii="Arial" w:hAnsi="Arial"/>
              <w:color w:val="035642"/>
              <w:sz w:val="15"/>
              <w:szCs w:val="15"/>
            </w:rPr>
            <w:t>1461</w:t>
          </w:r>
        </w:p>
      </w:tc>
    </w:tr>
    <w:tr w:rsidR="00367EB7" w14:paraId="6207B66A" w14:textId="77777777" w:rsidTr="00367EB7">
      <w:trPr>
        <w:trHeight w:val="68"/>
      </w:trPr>
      <w:tc>
        <w:tcPr>
          <w:tcW w:w="5000" w:type="pct"/>
        </w:tcPr>
        <w:p w14:paraId="3188A3FC" w14:textId="16E2A017" w:rsidR="00367EB7" w:rsidRPr="00EF5840" w:rsidRDefault="00367EB7" w:rsidP="00367EB7">
          <w:pPr>
            <w:pStyle w:val="Footer"/>
            <w:rPr>
              <w:rFonts w:ascii="Arial" w:hAnsi="Arial"/>
              <w:color w:val="035642"/>
              <w:sz w:val="15"/>
              <w:szCs w:val="15"/>
            </w:rPr>
          </w:pPr>
        </w:p>
      </w:tc>
    </w:tr>
  </w:tbl>
  <w:p w14:paraId="525F31A6" w14:textId="77777777" w:rsidR="00796D50" w:rsidRDefault="00796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93387" w14:textId="77777777" w:rsidR="00316E09" w:rsidRDefault="00316E09" w:rsidP="00F205C0">
      <w:r>
        <w:separator/>
      </w:r>
    </w:p>
  </w:footnote>
  <w:footnote w:type="continuationSeparator" w:id="0">
    <w:p w14:paraId="33E64418" w14:textId="77777777" w:rsidR="00316E09" w:rsidRDefault="00316E09" w:rsidP="00F2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268"/>
    <w:multiLevelType w:val="hybridMultilevel"/>
    <w:tmpl w:val="F920C998"/>
    <w:lvl w:ilvl="0" w:tplc="40103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0FD6"/>
    <w:multiLevelType w:val="multilevel"/>
    <w:tmpl w:val="125CD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AC18FB"/>
    <w:multiLevelType w:val="hybridMultilevel"/>
    <w:tmpl w:val="2FB82A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81824"/>
    <w:multiLevelType w:val="multilevel"/>
    <w:tmpl w:val="125CD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9E46AB"/>
    <w:multiLevelType w:val="hybridMultilevel"/>
    <w:tmpl w:val="BB0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261"/>
    <w:multiLevelType w:val="hybridMultilevel"/>
    <w:tmpl w:val="C100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67C3"/>
    <w:multiLevelType w:val="hybridMultilevel"/>
    <w:tmpl w:val="D15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644B5"/>
    <w:multiLevelType w:val="hybridMultilevel"/>
    <w:tmpl w:val="21F2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020FA"/>
    <w:multiLevelType w:val="multilevel"/>
    <w:tmpl w:val="125CD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C3517"/>
    <w:multiLevelType w:val="hybridMultilevel"/>
    <w:tmpl w:val="49BE84B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DD3C1A"/>
    <w:multiLevelType w:val="hybridMultilevel"/>
    <w:tmpl w:val="8C08A13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3CEE32AC"/>
    <w:multiLevelType w:val="multilevel"/>
    <w:tmpl w:val="3B9E6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80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3D540158"/>
    <w:multiLevelType w:val="hybridMultilevel"/>
    <w:tmpl w:val="D572187A"/>
    <w:lvl w:ilvl="0" w:tplc="9226631E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A130F"/>
    <w:multiLevelType w:val="hybridMultilevel"/>
    <w:tmpl w:val="9AD0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138E6"/>
    <w:multiLevelType w:val="multilevel"/>
    <w:tmpl w:val="896EE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69133A91"/>
    <w:multiLevelType w:val="multilevel"/>
    <w:tmpl w:val="125CD9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7C252C"/>
    <w:multiLevelType w:val="hybridMultilevel"/>
    <w:tmpl w:val="724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C6C17"/>
    <w:multiLevelType w:val="hybridMultilevel"/>
    <w:tmpl w:val="5330E6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340159"/>
    <w:multiLevelType w:val="hybridMultilevel"/>
    <w:tmpl w:val="651E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8"/>
  </w:num>
  <w:num w:numId="9">
    <w:abstractNumId w:val="16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0A"/>
    <w:rsid w:val="00005A1E"/>
    <w:rsid w:val="00060DE2"/>
    <w:rsid w:val="0006206B"/>
    <w:rsid w:val="00085EB3"/>
    <w:rsid w:val="000E50D6"/>
    <w:rsid w:val="000F2127"/>
    <w:rsid w:val="000F30BC"/>
    <w:rsid w:val="000F6001"/>
    <w:rsid w:val="00112069"/>
    <w:rsid w:val="001175B4"/>
    <w:rsid w:val="00144A5C"/>
    <w:rsid w:val="0015080B"/>
    <w:rsid w:val="001511E3"/>
    <w:rsid w:val="00164B02"/>
    <w:rsid w:val="00174DDB"/>
    <w:rsid w:val="001B07E5"/>
    <w:rsid w:val="001C0ADC"/>
    <w:rsid w:val="001C0C4D"/>
    <w:rsid w:val="001C2509"/>
    <w:rsid w:val="001D4DF1"/>
    <w:rsid w:val="001F2368"/>
    <w:rsid w:val="00237DB1"/>
    <w:rsid w:val="00240748"/>
    <w:rsid w:val="00252DFC"/>
    <w:rsid w:val="00275188"/>
    <w:rsid w:val="002A5FF8"/>
    <w:rsid w:val="002A68D4"/>
    <w:rsid w:val="002A7D38"/>
    <w:rsid w:val="002B6040"/>
    <w:rsid w:val="002D051E"/>
    <w:rsid w:val="002D0BB9"/>
    <w:rsid w:val="002D28D8"/>
    <w:rsid w:val="002D2BAD"/>
    <w:rsid w:val="002E7112"/>
    <w:rsid w:val="003073B1"/>
    <w:rsid w:val="00313F6B"/>
    <w:rsid w:val="00316E09"/>
    <w:rsid w:val="0032159F"/>
    <w:rsid w:val="00354601"/>
    <w:rsid w:val="0035681B"/>
    <w:rsid w:val="00361EA9"/>
    <w:rsid w:val="00366EAB"/>
    <w:rsid w:val="00367EB7"/>
    <w:rsid w:val="00372740"/>
    <w:rsid w:val="00387DE4"/>
    <w:rsid w:val="003A63D9"/>
    <w:rsid w:val="003A6DE9"/>
    <w:rsid w:val="003B6CD2"/>
    <w:rsid w:val="003C140C"/>
    <w:rsid w:val="003D19DF"/>
    <w:rsid w:val="003E7FB8"/>
    <w:rsid w:val="003F0C39"/>
    <w:rsid w:val="00411526"/>
    <w:rsid w:val="0041282F"/>
    <w:rsid w:val="00415E96"/>
    <w:rsid w:val="00433951"/>
    <w:rsid w:val="004426E7"/>
    <w:rsid w:val="004757DC"/>
    <w:rsid w:val="0048148F"/>
    <w:rsid w:val="0048167C"/>
    <w:rsid w:val="004859EC"/>
    <w:rsid w:val="00493F9A"/>
    <w:rsid w:val="004950E9"/>
    <w:rsid w:val="004A6592"/>
    <w:rsid w:val="004D44DA"/>
    <w:rsid w:val="004E3D16"/>
    <w:rsid w:val="004F2961"/>
    <w:rsid w:val="004F2DB9"/>
    <w:rsid w:val="004F7C84"/>
    <w:rsid w:val="00501683"/>
    <w:rsid w:val="00504977"/>
    <w:rsid w:val="00512137"/>
    <w:rsid w:val="00513007"/>
    <w:rsid w:val="00533471"/>
    <w:rsid w:val="00533577"/>
    <w:rsid w:val="00536C69"/>
    <w:rsid w:val="00546597"/>
    <w:rsid w:val="00571B97"/>
    <w:rsid w:val="00574EC1"/>
    <w:rsid w:val="00575279"/>
    <w:rsid w:val="00584BEC"/>
    <w:rsid w:val="005A77BA"/>
    <w:rsid w:val="005C3F2E"/>
    <w:rsid w:val="005D7649"/>
    <w:rsid w:val="005E6E34"/>
    <w:rsid w:val="006003BD"/>
    <w:rsid w:val="00615078"/>
    <w:rsid w:val="0062175D"/>
    <w:rsid w:val="0064050A"/>
    <w:rsid w:val="00650274"/>
    <w:rsid w:val="00695905"/>
    <w:rsid w:val="006A4088"/>
    <w:rsid w:val="006C53C8"/>
    <w:rsid w:val="006C61DD"/>
    <w:rsid w:val="006D74A5"/>
    <w:rsid w:val="006E5864"/>
    <w:rsid w:val="006E5F3C"/>
    <w:rsid w:val="006F285B"/>
    <w:rsid w:val="00706231"/>
    <w:rsid w:val="0070749F"/>
    <w:rsid w:val="0071214F"/>
    <w:rsid w:val="00733AA3"/>
    <w:rsid w:val="007437F3"/>
    <w:rsid w:val="0075163A"/>
    <w:rsid w:val="0076602D"/>
    <w:rsid w:val="00775A29"/>
    <w:rsid w:val="00781ADC"/>
    <w:rsid w:val="00790782"/>
    <w:rsid w:val="00796D50"/>
    <w:rsid w:val="007C6F07"/>
    <w:rsid w:val="007D2343"/>
    <w:rsid w:val="007E11AB"/>
    <w:rsid w:val="00807DC8"/>
    <w:rsid w:val="00814397"/>
    <w:rsid w:val="00820515"/>
    <w:rsid w:val="00822906"/>
    <w:rsid w:val="008574FD"/>
    <w:rsid w:val="0087285E"/>
    <w:rsid w:val="008849ED"/>
    <w:rsid w:val="008915F4"/>
    <w:rsid w:val="0089333A"/>
    <w:rsid w:val="0089403F"/>
    <w:rsid w:val="008B3564"/>
    <w:rsid w:val="008C18E2"/>
    <w:rsid w:val="009072AC"/>
    <w:rsid w:val="00915383"/>
    <w:rsid w:val="0092184E"/>
    <w:rsid w:val="00926122"/>
    <w:rsid w:val="00941C5D"/>
    <w:rsid w:val="00944B18"/>
    <w:rsid w:val="00985B9A"/>
    <w:rsid w:val="00993689"/>
    <w:rsid w:val="009A1A15"/>
    <w:rsid w:val="009D1A54"/>
    <w:rsid w:val="009D251A"/>
    <w:rsid w:val="009D7158"/>
    <w:rsid w:val="009F14B4"/>
    <w:rsid w:val="00A07AFE"/>
    <w:rsid w:val="00A1369B"/>
    <w:rsid w:val="00A14872"/>
    <w:rsid w:val="00A17E14"/>
    <w:rsid w:val="00A264AB"/>
    <w:rsid w:val="00A91F0E"/>
    <w:rsid w:val="00AA347C"/>
    <w:rsid w:val="00AB48E2"/>
    <w:rsid w:val="00B02251"/>
    <w:rsid w:val="00B13B35"/>
    <w:rsid w:val="00B24BFA"/>
    <w:rsid w:val="00B31705"/>
    <w:rsid w:val="00B37C49"/>
    <w:rsid w:val="00B44008"/>
    <w:rsid w:val="00B50D5D"/>
    <w:rsid w:val="00B67D1C"/>
    <w:rsid w:val="00B71258"/>
    <w:rsid w:val="00B737E6"/>
    <w:rsid w:val="00B76D3E"/>
    <w:rsid w:val="00B82EEE"/>
    <w:rsid w:val="00B84212"/>
    <w:rsid w:val="00BA0E84"/>
    <w:rsid w:val="00BA5BAB"/>
    <w:rsid w:val="00BB1BCF"/>
    <w:rsid w:val="00BB4EF6"/>
    <w:rsid w:val="00BB6640"/>
    <w:rsid w:val="00BD727F"/>
    <w:rsid w:val="00C1241A"/>
    <w:rsid w:val="00C2017E"/>
    <w:rsid w:val="00C21C09"/>
    <w:rsid w:val="00C36662"/>
    <w:rsid w:val="00C42A97"/>
    <w:rsid w:val="00C610D1"/>
    <w:rsid w:val="00C77284"/>
    <w:rsid w:val="00CA55C3"/>
    <w:rsid w:val="00D13FEB"/>
    <w:rsid w:val="00D50CED"/>
    <w:rsid w:val="00D91BAE"/>
    <w:rsid w:val="00DA6D93"/>
    <w:rsid w:val="00E26808"/>
    <w:rsid w:val="00E312D1"/>
    <w:rsid w:val="00E36532"/>
    <w:rsid w:val="00E45649"/>
    <w:rsid w:val="00E603CF"/>
    <w:rsid w:val="00E778A3"/>
    <w:rsid w:val="00E80697"/>
    <w:rsid w:val="00E85DA3"/>
    <w:rsid w:val="00E940EB"/>
    <w:rsid w:val="00ED2C9E"/>
    <w:rsid w:val="00EF5840"/>
    <w:rsid w:val="00F00E01"/>
    <w:rsid w:val="00F05F69"/>
    <w:rsid w:val="00F12028"/>
    <w:rsid w:val="00F205C0"/>
    <w:rsid w:val="00F64686"/>
    <w:rsid w:val="00FA0BE4"/>
    <w:rsid w:val="00FA5CA3"/>
    <w:rsid w:val="00FB26B5"/>
    <w:rsid w:val="00FD18A3"/>
    <w:rsid w:val="00FD3D89"/>
    <w:rsid w:val="00FE3103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D7DAF"/>
  <w15:docId w15:val="{70C1123B-C83F-4DED-A78D-B0BDEA51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683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C0"/>
  </w:style>
  <w:style w:type="paragraph" w:styleId="Footer">
    <w:name w:val="footer"/>
    <w:basedOn w:val="Normal"/>
    <w:link w:val="FooterChar"/>
    <w:uiPriority w:val="99"/>
    <w:unhideWhenUsed/>
    <w:rsid w:val="00F20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5C0"/>
  </w:style>
  <w:style w:type="paragraph" w:styleId="ListParagraph">
    <w:name w:val="List Paragraph"/>
    <w:basedOn w:val="Normal"/>
    <w:uiPriority w:val="34"/>
    <w:qFormat/>
    <w:rsid w:val="002D2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649"/>
    <w:rPr>
      <w:rFonts w:asciiTheme="majorHAnsi" w:hAnsiTheme="majorHAnsi"/>
      <w:color w:val="0000FF" w:themeColor="hyperlink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64AB"/>
    <w:rPr>
      <w:rFonts w:ascii="Times New Roman" w:eastAsiaTheme="minorHAnsi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C4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D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talog.calpoly.edu/collegesandprograms/collegeofengineering/mechanicalengineering/bsmechanicalengineering/" TargetMode="External"/><Relationship Id="rId18" Type="http://schemas.openxmlformats.org/officeDocument/2006/relationships/hyperlink" Target="https://me.calpoly.ed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atalog.calpoly.edu/generalrequirementsbachelorsdegree/" TargetMode="External"/><Relationship Id="rId17" Type="http://schemas.openxmlformats.org/officeDocument/2006/relationships/hyperlink" Target="mailto:me-dept@calpoly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advise.calpoly.edu/transfer-studen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ritingcenter.calpoly.edu/content/gwr/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advise@calpoly.edu" TargetMode="External"/><Relationship Id="rId10" Type="http://schemas.openxmlformats.org/officeDocument/2006/relationships/hyperlink" Target="http://cengwts.calpoly.ed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eadvise.calpoly.edu/majors/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F536D6-54C6-C54D-B758-C0124978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Suzuki</dc:creator>
  <cp:keywords/>
  <dc:description/>
  <cp:lastModifiedBy>Ashlee Morgan Burt</cp:lastModifiedBy>
  <cp:revision>7</cp:revision>
  <cp:lastPrinted>2016-05-17T21:04:00Z</cp:lastPrinted>
  <dcterms:created xsi:type="dcterms:W3CDTF">2019-07-03T21:21:00Z</dcterms:created>
  <dcterms:modified xsi:type="dcterms:W3CDTF">2019-07-05T23:27:00Z</dcterms:modified>
</cp:coreProperties>
</file>