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Look w:val="04A0" w:firstRow="1" w:lastRow="0" w:firstColumn="1" w:lastColumn="0" w:noHBand="0" w:noVBand="1"/>
        <w:tblCaption w:val="Suggested Courses for Fall 2018"/>
        <w:tblDescription w:val="This document contains information about suggested courses for transfer students entering Cal Poly in fall quarter 2018."/>
      </w:tblPr>
      <w:tblGrid>
        <w:gridCol w:w="945"/>
        <w:gridCol w:w="8464"/>
        <w:gridCol w:w="1112"/>
      </w:tblGrid>
      <w:tr w:rsidR="002D051E" w14:paraId="5242FCB5" w14:textId="77777777" w:rsidTr="000C4778">
        <w:trPr>
          <w:trHeight w:val="271"/>
        </w:trPr>
        <w:tc>
          <w:tcPr>
            <w:tcW w:w="945" w:type="dxa"/>
            <w:vMerge w:val="restart"/>
          </w:tcPr>
          <w:p w14:paraId="6C992CBF" w14:textId="44888DF3" w:rsidR="002D051E" w:rsidRDefault="002D051E" w:rsidP="00251BB4">
            <w:pPr>
              <w:pStyle w:val="Heading1"/>
            </w:pPr>
            <w:r>
              <w:rPr>
                <w:noProof/>
              </w:rPr>
              <w:drawing>
                <wp:inline distT="0" distB="0" distL="0" distR="0" wp14:anchorId="45BA7746" wp14:editId="635835B6">
                  <wp:extent cx="454152" cy="478536"/>
                  <wp:effectExtent l="0" t="0" r="3175" b="0"/>
                  <wp:docPr id="14" name="Picture 14" descr="This is an image of Cal Poly's official shield." title="Picture of Cal Pol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shield.jpg"/>
                          <pic:cNvPicPr/>
                        </pic:nvPicPr>
                        <pic:blipFill>
                          <a:blip r:embed="rId8">
                            <a:extLst>
                              <a:ext uri="{28A0092B-C50C-407E-A947-70E740481C1C}">
                                <a14:useLocalDpi xmlns:a14="http://schemas.microsoft.com/office/drawing/2010/main" val="0"/>
                              </a:ext>
                            </a:extLst>
                          </a:blip>
                          <a:stretch>
                            <a:fillRect/>
                          </a:stretch>
                        </pic:blipFill>
                        <pic:spPr>
                          <a:xfrm>
                            <a:off x="0" y="0"/>
                            <a:ext cx="454152" cy="478536"/>
                          </a:xfrm>
                          <a:prstGeom prst="rect">
                            <a:avLst/>
                          </a:prstGeom>
                        </pic:spPr>
                      </pic:pic>
                    </a:graphicData>
                  </a:graphic>
                </wp:inline>
              </w:drawing>
            </w:r>
          </w:p>
        </w:tc>
        <w:tc>
          <w:tcPr>
            <w:tcW w:w="9576" w:type="dxa"/>
            <w:gridSpan w:val="2"/>
          </w:tcPr>
          <w:p w14:paraId="4B568BEE" w14:textId="6B0AAD5E" w:rsidR="002D051E" w:rsidRDefault="002D051E" w:rsidP="002D051E">
            <w:pPr>
              <w:jc w:val="center"/>
            </w:pPr>
            <w:r>
              <w:rPr>
                <w:noProof/>
              </w:rPr>
              <w:drawing>
                <wp:inline distT="0" distB="0" distL="0" distR="0" wp14:anchorId="13A9E769" wp14:editId="201B4BC3">
                  <wp:extent cx="5943600" cy="235585"/>
                  <wp:effectExtent l="0" t="0" r="0" b="0"/>
                  <wp:docPr id="15" name="Picture 15" descr="This is an image of Cal Poly's name in official brand format" title="Cal Pol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lin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35585"/>
                          </a:xfrm>
                          <a:prstGeom prst="rect">
                            <a:avLst/>
                          </a:prstGeom>
                        </pic:spPr>
                      </pic:pic>
                    </a:graphicData>
                  </a:graphic>
                </wp:inline>
              </w:drawing>
            </w:r>
          </w:p>
        </w:tc>
      </w:tr>
      <w:tr w:rsidR="002D051E" w14:paraId="7E4BE255" w14:textId="77777777" w:rsidTr="000C4778">
        <w:trPr>
          <w:trHeight w:val="135"/>
        </w:trPr>
        <w:tc>
          <w:tcPr>
            <w:tcW w:w="945" w:type="dxa"/>
            <w:vMerge/>
          </w:tcPr>
          <w:p w14:paraId="6EE57E06" w14:textId="77777777" w:rsidR="002D051E" w:rsidRDefault="002D051E" w:rsidP="002D051E">
            <w:pPr>
              <w:rPr>
                <w:noProof/>
              </w:rPr>
            </w:pPr>
          </w:p>
        </w:tc>
        <w:tc>
          <w:tcPr>
            <w:tcW w:w="9576" w:type="dxa"/>
            <w:gridSpan w:val="2"/>
          </w:tcPr>
          <w:p w14:paraId="752096F3" w14:textId="38D7176A" w:rsidR="002D051E" w:rsidRPr="00C42A97" w:rsidRDefault="003D37FD" w:rsidP="002D051E">
            <w:pPr>
              <w:rPr>
                <w:noProof/>
                <w:color w:val="035642"/>
                <w:sz w:val="15"/>
                <w:szCs w:val="15"/>
              </w:rPr>
            </w:pPr>
            <w:r>
              <w:rPr>
                <w:noProof/>
                <w:color w:val="035642"/>
                <w:sz w:val="15"/>
                <w:szCs w:val="15"/>
              </w:rPr>
              <w:fldChar w:fldCharType="begin">
                <w:ffData>
                  <w:name w:val="Text13"/>
                  <w:enabled/>
                  <w:calcOnExit w:val="0"/>
                  <w:textInput>
                    <w:default w:val="College of Science and Mathematics"/>
                  </w:textInput>
                </w:ffData>
              </w:fldChar>
            </w:r>
            <w:bookmarkStart w:id="0" w:name="Text13"/>
            <w:r>
              <w:rPr>
                <w:noProof/>
                <w:color w:val="035642"/>
                <w:sz w:val="15"/>
                <w:szCs w:val="15"/>
              </w:rPr>
              <w:instrText xml:space="preserve"> FORMTEXT </w:instrText>
            </w:r>
            <w:r>
              <w:rPr>
                <w:noProof/>
                <w:color w:val="035642"/>
                <w:sz w:val="15"/>
                <w:szCs w:val="15"/>
              </w:rPr>
            </w:r>
            <w:r>
              <w:rPr>
                <w:noProof/>
                <w:color w:val="035642"/>
                <w:sz w:val="15"/>
                <w:szCs w:val="15"/>
              </w:rPr>
              <w:fldChar w:fldCharType="separate"/>
            </w:r>
            <w:r>
              <w:rPr>
                <w:noProof/>
                <w:color w:val="035642"/>
                <w:sz w:val="15"/>
                <w:szCs w:val="15"/>
              </w:rPr>
              <w:t>College of Science and Mathematics</w:t>
            </w:r>
            <w:r>
              <w:rPr>
                <w:noProof/>
                <w:color w:val="035642"/>
                <w:sz w:val="15"/>
                <w:szCs w:val="15"/>
              </w:rPr>
              <w:fldChar w:fldCharType="end"/>
            </w:r>
            <w:bookmarkEnd w:id="0"/>
          </w:p>
        </w:tc>
      </w:tr>
      <w:tr w:rsidR="002D051E" w14:paraId="5C817723" w14:textId="77777777" w:rsidTr="000C4778">
        <w:trPr>
          <w:trHeight w:val="135"/>
        </w:trPr>
        <w:tc>
          <w:tcPr>
            <w:tcW w:w="945" w:type="dxa"/>
            <w:vMerge/>
          </w:tcPr>
          <w:p w14:paraId="4036D309" w14:textId="77777777" w:rsidR="002D051E" w:rsidRDefault="002D051E" w:rsidP="002D051E">
            <w:pPr>
              <w:rPr>
                <w:noProof/>
              </w:rPr>
            </w:pPr>
          </w:p>
        </w:tc>
        <w:tc>
          <w:tcPr>
            <w:tcW w:w="9576" w:type="dxa"/>
            <w:gridSpan w:val="2"/>
          </w:tcPr>
          <w:p w14:paraId="124AD95D" w14:textId="36AA6B90" w:rsidR="002D051E" w:rsidRPr="00C42A97" w:rsidRDefault="003D37FD" w:rsidP="002D051E">
            <w:pPr>
              <w:rPr>
                <w:i/>
                <w:iCs/>
                <w:noProof/>
                <w:color w:val="035642"/>
                <w:sz w:val="15"/>
                <w:szCs w:val="15"/>
              </w:rPr>
            </w:pPr>
            <w:r>
              <w:rPr>
                <w:i/>
                <w:iCs/>
                <w:noProof/>
                <w:color w:val="035642"/>
                <w:sz w:val="15"/>
                <w:szCs w:val="15"/>
              </w:rPr>
              <w:fldChar w:fldCharType="begin">
                <w:ffData>
                  <w:name w:val="Text14"/>
                  <w:enabled/>
                  <w:calcOnExit w:val="0"/>
                  <w:textInput>
                    <w:default w:val="Advising Center"/>
                  </w:textInput>
                </w:ffData>
              </w:fldChar>
            </w:r>
            <w:bookmarkStart w:id="1" w:name="Text14"/>
            <w:r>
              <w:rPr>
                <w:i/>
                <w:iCs/>
                <w:noProof/>
                <w:color w:val="035642"/>
                <w:sz w:val="15"/>
                <w:szCs w:val="15"/>
              </w:rPr>
              <w:instrText xml:space="preserve"> FORMTEXT </w:instrText>
            </w:r>
            <w:r>
              <w:rPr>
                <w:i/>
                <w:iCs/>
                <w:noProof/>
                <w:color w:val="035642"/>
                <w:sz w:val="15"/>
                <w:szCs w:val="15"/>
              </w:rPr>
            </w:r>
            <w:r>
              <w:rPr>
                <w:i/>
                <w:iCs/>
                <w:noProof/>
                <w:color w:val="035642"/>
                <w:sz w:val="15"/>
                <w:szCs w:val="15"/>
              </w:rPr>
              <w:fldChar w:fldCharType="separate"/>
            </w:r>
            <w:r>
              <w:rPr>
                <w:i/>
                <w:iCs/>
                <w:noProof/>
                <w:color w:val="035642"/>
                <w:sz w:val="15"/>
                <w:szCs w:val="15"/>
              </w:rPr>
              <w:t>Advising Center</w:t>
            </w:r>
            <w:r>
              <w:rPr>
                <w:i/>
                <w:iCs/>
                <w:noProof/>
                <w:color w:val="035642"/>
                <w:sz w:val="15"/>
                <w:szCs w:val="15"/>
              </w:rPr>
              <w:fldChar w:fldCharType="end"/>
            </w:r>
            <w:bookmarkEnd w:id="1"/>
          </w:p>
        </w:tc>
      </w:tr>
      <w:tr w:rsidR="000C4778" w:rsidRPr="00C42A97" w14:paraId="437033DC" w14:textId="77777777" w:rsidTr="00562BF0">
        <w:trPr>
          <w:gridAfter w:val="1"/>
          <w:wAfter w:w="1112" w:type="dxa"/>
          <w:trHeight w:val="5030"/>
        </w:trPr>
        <w:tc>
          <w:tcPr>
            <w:tcW w:w="9409" w:type="dxa"/>
            <w:gridSpan w:val="2"/>
          </w:tcPr>
          <w:p w14:paraId="2B43C8F0" w14:textId="77777777" w:rsidR="000C4778" w:rsidRPr="00847C96" w:rsidRDefault="000C4778" w:rsidP="003F1269">
            <w:pPr>
              <w:jc w:val="center"/>
              <w:rPr>
                <w:rStyle w:val="IntenseReference"/>
                <w:b w:val="0"/>
                <w:sz w:val="36"/>
                <w:szCs w:val="36"/>
              </w:rPr>
            </w:pPr>
            <w:r w:rsidRPr="00847C96">
              <w:rPr>
                <w:rStyle w:val="IntenseReference"/>
                <w:b w:val="0"/>
                <w:sz w:val="36"/>
                <w:szCs w:val="36"/>
              </w:rPr>
              <w:t xml:space="preserve">Suggested Courses For </w:t>
            </w:r>
          </w:p>
          <w:p w14:paraId="746B01D3" w14:textId="16664440" w:rsidR="000C4778" w:rsidRPr="005273C7" w:rsidRDefault="00E830FD" w:rsidP="005273C7">
            <w:pPr>
              <w:jc w:val="center"/>
              <w:rPr>
                <w:bCs/>
                <w:smallCaps/>
                <w:spacing w:val="5"/>
                <w:sz w:val="36"/>
                <w:szCs w:val="36"/>
              </w:rPr>
            </w:pPr>
            <w:r>
              <w:rPr>
                <w:rStyle w:val="IntenseReference"/>
                <w:b w:val="0"/>
                <w:sz w:val="36"/>
                <w:szCs w:val="36"/>
              </w:rPr>
              <w:t>Mathematics</w:t>
            </w:r>
            <w:r w:rsidR="00847C96" w:rsidRPr="00847C96">
              <w:rPr>
                <w:rStyle w:val="IntenseReference"/>
                <w:b w:val="0"/>
                <w:sz w:val="36"/>
                <w:szCs w:val="36"/>
              </w:rPr>
              <w:t xml:space="preserve"> (</w:t>
            </w:r>
            <w:r>
              <w:rPr>
                <w:rStyle w:val="IntenseReference"/>
                <w:b w:val="0"/>
                <w:sz w:val="36"/>
                <w:szCs w:val="36"/>
              </w:rPr>
              <w:t>MATH</w:t>
            </w:r>
            <w:r w:rsidR="000C4778" w:rsidRPr="00847C96">
              <w:rPr>
                <w:rStyle w:val="IntenseReference"/>
                <w:b w:val="0"/>
                <w:sz w:val="36"/>
                <w:szCs w:val="36"/>
              </w:rPr>
              <w:t>)</w:t>
            </w:r>
          </w:p>
          <w:p w14:paraId="483200BA" w14:textId="0CE30EAC" w:rsidR="000C4778" w:rsidRPr="00847C96" w:rsidRDefault="000C4778" w:rsidP="000C4778">
            <w:pPr>
              <w:pStyle w:val="Heading1"/>
              <w:numPr>
                <w:ilvl w:val="0"/>
                <w:numId w:val="6"/>
              </w:numPr>
            </w:pPr>
            <w:r w:rsidRPr="00847C96">
              <w:t>Recommended numbe</w:t>
            </w:r>
            <w:r w:rsidR="00992995" w:rsidRPr="00847C96">
              <w:t>r of units for fall quarter 201</w:t>
            </w:r>
            <w:r w:rsidR="001C2345">
              <w:t>9</w:t>
            </w:r>
          </w:p>
          <w:p w14:paraId="3DAF14ED" w14:textId="541D897C" w:rsidR="00992995" w:rsidRPr="00847C96" w:rsidRDefault="00847C96" w:rsidP="00992995">
            <w:pPr>
              <w:pStyle w:val="ListParagraph"/>
              <w:numPr>
                <w:ilvl w:val="0"/>
                <w:numId w:val="7"/>
              </w:numPr>
            </w:pPr>
            <w:r w:rsidRPr="00847C96">
              <w:t>Enroll in 1</w:t>
            </w:r>
            <w:r w:rsidR="000640BD">
              <w:t>3</w:t>
            </w:r>
            <w:r w:rsidRPr="00847C96">
              <w:t>-1</w:t>
            </w:r>
            <w:r w:rsidR="000640BD">
              <w:t>7</w:t>
            </w:r>
            <w:r w:rsidRPr="00847C96">
              <w:t xml:space="preserve"> units</w:t>
            </w:r>
          </w:p>
          <w:p w14:paraId="6EE9BCE7" w14:textId="1DBAD1BF" w:rsidR="00847C96" w:rsidRDefault="000C4778" w:rsidP="00847C96">
            <w:pPr>
              <w:pStyle w:val="Heading1"/>
              <w:numPr>
                <w:ilvl w:val="0"/>
                <w:numId w:val="6"/>
              </w:numPr>
            </w:pPr>
            <w:r w:rsidRPr="00847C96">
              <w:t>Major Courses</w:t>
            </w:r>
            <w:r w:rsidR="00847C96" w:rsidRPr="00847C96">
              <w:t xml:space="preserve"> </w:t>
            </w:r>
          </w:p>
          <w:p w14:paraId="2454530B" w14:textId="650545A5" w:rsidR="003726DF" w:rsidRDefault="003726DF" w:rsidP="003726DF">
            <w:pPr>
              <w:pStyle w:val="ListParagraph"/>
              <w:numPr>
                <w:ilvl w:val="0"/>
                <w:numId w:val="7"/>
              </w:numPr>
            </w:pPr>
            <w:r>
              <w:t>MATH 248: Methods of Proof (4 units</w:t>
            </w:r>
            <w:r w:rsidR="001C2345">
              <w:t>)</w:t>
            </w:r>
            <w:r>
              <w:t xml:space="preserve"> </w:t>
            </w:r>
          </w:p>
          <w:p w14:paraId="520296F3" w14:textId="5B6AED37" w:rsidR="003726DF" w:rsidRDefault="003726DF" w:rsidP="003726DF">
            <w:pPr>
              <w:pStyle w:val="ListParagraph"/>
              <w:numPr>
                <w:ilvl w:val="0"/>
                <w:numId w:val="7"/>
              </w:numPr>
            </w:pPr>
            <w:r>
              <w:t>If needed, M</w:t>
            </w:r>
            <w:r w:rsidR="004F28B9">
              <w:t>ATH</w:t>
            </w:r>
            <w:r>
              <w:t xml:space="preserve"> 206: Linear Algebra I (4 units)</w:t>
            </w:r>
          </w:p>
          <w:p w14:paraId="046FD815" w14:textId="0BB288B2" w:rsidR="003726DF" w:rsidRDefault="003726DF" w:rsidP="003726DF">
            <w:pPr>
              <w:pStyle w:val="ListParagraph"/>
              <w:numPr>
                <w:ilvl w:val="0"/>
                <w:numId w:val="7"/>
              </w:numPr>
            </w:pPr>
            <w:r>
              <w:t>If needed, CPE 101, PHYS 141, or one of PHYS 132 or 133 (4 units)</w:t>
            </w:r>
          </w:p>
          <w:p w14:paraId="46499CE0" w14:textId="77777777" w:rsidR="001C2345" w:rsidRDefault="003726DF" w:rsidP="00C73CE2">
            <w:pPr>
              <w:pStyle w:val="ListParagraph"/>
              <w:numPr>
                <w:ilvl w:val="0"/>
                <w:numId w:val="7"/>
              </w:numPr>
            </w:pPr>
            <w:r>
              <w:t>MATH 336: Combinatorial Mathematics (4 units</w:t>
            </w:r>
            <w:r w:rsidR="001C2345">
              <w:t>)</w:t>
            </w:r>
            <w:r>
              <w:t xml:space="preserve"> </w:t>
            </w:r>
          </w:p>
          <w:p w14:paraId="7E2C432E" w14:textId="0DF68B45" w:rsidR="003726DF" w:rsidRDefault="003726DF" w:rsidP="00C73CE2">
            <w:pPr>
              <w:pStyle w:val="ListParagraph"/>
              <w:numPr>
                <w:ilvl w:val="0"/>
                <w:numId w:val="7"/>
              </w:numPr>
            </w:pPr>
            <w:r>
              <w:t>STAT 301 or STAT 305</w:t>
            </w:r>
            <w:r w:rsidR="004F28B9">
              <w:t xml:space="preserve"> (4 units)</w:t>
            </w:r>
          </w:p>
          <w:p w14:paraId="4018A3AE" w14:textId="77777777" w:rsidR="003726DF" w:rsidRDefault="003726DF" w:rsidP="003726DF">
            <w:pPr>
              <w:pStyle w:val="ListParagraph"/>
              <w:numPr>
                <w:ilvl w:val="0"/>
                <w:numId w:val="7"/>
              </w:numPr>
            </w:pPr>
            <w:r>
              <w:t>MATH 202 (1 unit): Orientation to MATH Major</w:t>
            </w:r>
          </w:p>
          <w:p w14:paraId="230D4376" w14:textId="65B6B394" w:rsidR="003726DF" w:rsidRPr="003726DF" w:rsidRDefault="004F28B9" w:rsidP="003726DF">
            <w:pPr>
              <w:pStyle w:val="ListParagraph"/>
            </w:pPr>
            <w:r>
              <w:rPr>
                <w:i/>
              </w:rPr>
              <w:t>Note</w:t>
            </w:r>
            <w:r w:rsidRPr="004F28B9">
              <w:rPr>
                <w:i/>
              </w:rPr>
              <w:t>:</w:t>
            </w:r>
            <w:r>
              <w:t xml:space="preserve"> </w:t>
            </w:r>
            <w:r w:rsidR="003726DF">
              <w:t xml:space="preserve">Register </w:t>
            </w:r>
            <w:r>
              <w:t xml:space="preserve">for MATH 202 </w:t>
            </w:r>
            <w:r w:rsidR="003726DF">
              <w:t>during first round if you have under 16 units. If over 16 units, enroll in Math 202 during second round registration or open enrollment.</w:t>
            </w:r>
          </w:p>
          <w:p w14:paraId="1467EFAC" w14:textId="7CACA83B" w:rsidR="000C4778" w:rsidRPr="00847C96" w:rsidRDefault="00CA1E79" w:rsidP="003F1269">
            <w:pPr>
              <w:pStyle w:val="Heading1"/>
              <w:numPr>
                <w:ilvl w:val="0"/>
                <w:numId w:val="6"/>
              </w:numPr>
            </w:pPr>
            <w:r>
              <w:t>Concentration</w:t>
            </w:r>
            <w:r w:rsidR="000C4778" w:rsidRPr="00847C96">
              <w:t xml:space="preserve"> Courses:</w:t>
            </w:r>
          </w:p>
          <w:p w14:paraId="7C81EEF4" w14:textId="63BD9C9A" w:rsidR="00CA1E79" w:rsidRDefault="00CA1E79" w:rsidP="00847C96">
            <w:pPr>
              <w:pStyle w:val="ListParagraph"/>
              <w:numPr>
                <w:ilvl w:val="0"/>
                <w:numId w:val="2"/>
              </w:numPr>
            </w:pPr>
            <w:r w:rsidRPr="00CA1E79">
              <w:rPr>
                <w:i/>
              </w:rPr>
              <w:t>Note:</w:t>
            </w:r>
            <w:r>
              <w:t xml:space="preserve"> Course selection will depend on your chosen concentration.</w:t>
            </w:r>
            <w:r w:rsidR="005B6822">
              <w:t xml:space="preserve"> If you are unsure which concentration you should follow, please consult with an advisor.</w:t>
            </w:r>
          </w:p>
          <w:p w14:paraId="7C7C00D3" w14:textId="77777777" w:rsidR="000C4778" w:rsidRPr="00847C96" w:rsidRDefault="000C4778" w:rsidP="003F1269">
            <w:pPr>
              <w:pStyle w:val="Heading1"/>
              <w:numPr>
                <w:ilvl w:val="0"/>
                <w:numId w:val="6"/>
              </w:numPr>
            </w:pPr>
            <w:r w:rsidRPr="00847C96">
              <w:t>General Education (GE) Courses:</w:t>
            </w:r>
          </w:p>
          <w:p w14:paraId="3C389FE7" w14:textId="59C216AA" w:rsidR="000C4778" w:rsidRPr="00847C96" w:rsidRDefault="00847C96" w:rsidP="00847C96">
            <w:pPr>
              <w:pStyle w:val="ListParagraph"/>
              <w:numPr>
                <w:ilvl w:val="0"/>
                <w:numId w:val="2"/>
              </w:numPr>
            </w:pPr>
            <w:r w:rsidRPr="00847C96">
              <w:t>If still needed, complete any of the remaining lower-division GE courses</w:t>
            </w:r>
          </w:p>
          <w:p w14:paraId="3FD2A02A" w14:textId="63EE8256" w:rsidR="000C4778" w:rsidRPr="00847C96" w:rsidRDefault="00847C96" w:rsidP="00251BB4">
            <w:pPr>
              <w:pStyle w:val="ListParagraph"/>
              <w:numPr>
                <w:ilvl w:val="0"/>
                <w:numId w:val="2"/>
              </w:numPr>
            </w:pPr>
            <w:r w:rsidRPr="00847C96">
              <w:t>If lower-division GE coursework has been satisfied, choose on</w:t>
            </w:r>
            <w:r w:rsidR="004F28B9">
              <w:t xml:space="preserve">e course from GE </w:t>
            </w:r>
            <w:r w:rsidR="006F4C48">
              <w:t xml:space="preserve">B7, </w:t>
            </w:r>
            <w:r w:rsidR="004F28B9">
              <w:t>C4*</w:t>
            </w:r>
            <w:r w:rsidR="006F4C48">
              <w:t xml:space="preserve"> or</w:t>
            </w:r>
            <w:r w:rsidR="004F28B9">
              <w:t xml:space="preserve"> GE D5</w:t>
            </w:r>
            <w:r w:rsidRPr="00847C96">
              <w:t>.</w:t>
            </w:r>
          </w:p>
          <w:p w14:paraId="0E573A9C" w14:textId="3911FFFD" w:rsidR="00847C96" w:rsidRPr="00847C96" w:rsidRDefault="00847C96" w:rsidP="003F1269">
            <w:pPr>
              <w:pStyle w:val="Heading1"/>
              <w:numPr>
                <w:ilvl w:val="0"/>
                <w:numId w:val="6"/>
              </w:numPr>
            </w:pPr>
            <w:r>
              <w:t>Additional Notes</w:t>
            </w:r>
          </w:p>
          <w:p w14:paraId="78748C7D" w14:textId="057323A5" w:rsidR="00847C96" w:rsidRPr="00847C96" w:rsidRDefault="00847C96" w:rsidP="00847C96">
            <w:pPr>
              <w:pStyle w:val="ListParagraph"/>
              <w:numPr>
                <w:ilvl w:val="0"/>
                <w:numId w:val="8"/>
              </w:numPr>
            </w:pPr>
            <w:r w:rsidRPr="00847C96">
              <w:t xml:space="preserve">The Graduation Writing Requirement (GWR) must be fulfilled by enrolling in a GWR-approved, upper-division English course OR by registering for the Writing Proficiency Examination (WPE). For GWR course information and WPE exam dates and registration, please visit the </w:t>
            </w:r>
            <w:hyperlink r:id="rId10" w:history="1">
              <w:r w:rsidRPr="00847C96">
                <w:rPr>
                  <w:rStyle w:val="Hyperlink"/>
                </w:rPr>
                <w:t>Writing and Rhetoric Center web page</w:t>
              </w:r>
            </w:hyperlink>
            <w:r w:rsidRPr="00847C96">
              <w:t>.</w:t>
            </w:r>
          </w:p>
          <w:p w14:paraId="2D2B1462" w14:textId="25A0BCAC" w:rsidR="00847C96" w:rsidRPr="00847C96" w:rsidRDefault="00847C96" w:rsidP="00847C96">
            <w:pPr>
              <w:pStyle w:val="ListParagraph"/>
              <w:numPr>
                <w:ilvl w:val="0"/>
                <w:numId w:val="8"/>
              </w:numPr>
            </w:pPr>
            <w:r w:rsidRPr="00847C96">
              <w:rPr>
                <w:color w:val="000000"/>
                <w:shd w:val="clear" w:color="auto" w:fill="FFFFFF"/>
              </w:rPr>
              <w:t xml:space="preserve">*Many C4 classes will satisfy the GWR. To find out which classes you can use to satisfy the GWR, please check “Show GWR Classes” in the Select Course List menu in </w:t>
            </w:r>
            <w:hyperlink r:id="rId11" w:history="1">
              <w:r w:rsidRPr="00847C96">
                <w:rPr>
                  <w:rStyle w:val="Hyperlink"/>
                  <w:shd w:val="clear" w:color="auto" w:fill="FFFFFF"/>
                </w:rPr>
                <w:t>PASS</w:t>
              </w:r>
            </w:hyperlink>
            <w:r w:rsidRPr="00847C96">
              <w:rPr>
                <w:color w:val="000000"/>
                <w:shd w:val="clear" w:color="auto" w:fill="FFFFFF"/>
              </w:rPr>
              <w:t>.</w:t>
            </w:r>
          </w:p>
          <w:p w14:paraId="44EA55DD" w14:textId="4F6C154F" w:rsidR="000C4778" w:rsidRPr="00847C96" w:rsidRDefault="00847C96" w:rsidP="00847C96">
            <w:pPr>
              <w:pStyle w:val="ListParagraph"/>
              <w:numPr>
                <w:ilvl w:val="0"/>
                <w:numId w:val="8"/>
              </w:numPr>
            </w:pPr>
            <w:r w:rsidRPr="00847C96">
              <w:rPr>
                <w:szCs w:val="22"/>
              </w:rPr>
              <w:t xml:space="preserve">Students must satisfy the </w:t>
            </w:r>
            <w:hyperlink r:id="rId12" w:anchor="uscptext" w:history="1">
              <w:r w:rsidRPr="00847C96">
                <w:rPr>
                  <w:rStyle w:val="Hyperlink"/>
                  <w:szCs w:val="22"/>
                </w:rPr>
                <w:t>United States Cultural Pluralism (USCP)</w:t>
              </w:r>
            </w:hyperlink>
            <w:r w:rsidRPr="00847C96">
              <w:rPr>
                <w:szCs w:val="22"/>
              </w:rPr>
              <w:t xml:space="preserve"> requirement before graduation. You can search for classes in PASS that will </w:t>
            </w:r>
            <w:bookmarkStart w:id="2" w:name="_GoBack"/>
            <w:bookmarkEnd w:id="2"/>
            <w:r w:rsidRPr="00847C96">
              <w:rPr>
                <w:szCs w:val="22"/>
              </w:rPr>
              <w:t>satisfy the USCP requirement.</w:t>
            </w:r>
          </w:p>
          <w:p w14:paraId="775315E6" w14:textId="6763D3E1" w:rsidR="00251BB4" w:rsidRDefault="00251BB4" w:rsidP="00847C96">
            <w:pPr>
              <w:pStyle w:val="Heading1"/>
              <w:numPr>
                <w:ilvl w:val="0"/>
                <w:numId w:val="6"/>
              </w:numPr>
            </w:pPr>
            <w:r>
              <w:t>Permission Numbers</w:t>
            </w:r>
          </w:p>
          <w:p w14:paraId="7BC45D83" w14:textId="63F9D075" w:rsidR="00251BB4" w:rsidRPr="00251BB4" w:rsidRDefault="00251BB4" w:rsidP="00251BB4">
            <w:pPr>
              <w:pStyle w:val="ListParagraph"/>
              <w:numPr>
                <w:ilvl w:val="0"/>
                <w:numId w:val="11"/>
              </w:numPr>
            </w:pPr>
            <w:r>
              <w:t xml:space="preserve">If you need a permission number for a </w:t>
            </w:r>
            <w:r w:rsidR="00CA1E79">
              <w:t>class</w:t>
            </w:r>
            <w:r>
              <w:t>, please contact the instructor for that class section.</w:t>
            </w:r>
          </w:p>
          <w:p w14:paraId="57678358" w14:textId="205EFE6B" w:rsidR="00847C96" w:rsidRDefault="00847C96" w:rsidP="00847C96">
            <w:pPr>
              <w:pStyle w:val="Heading1"/>
              <w:numPr>
                <w:ilvl w:val="0"/>
                <w:numId w:val="6"/>
              </w:numPr>
            </w:pPr>
            <w:r>
              <w:lastRenderedPageBreak/>
              <w:t>Advising Center Information</w:t>
            </w:r>
          </w:p>
          <w:p w14:paraId="234200EC" w14:textId="296682A3" w:rsidR="00847C96" w:rsidRDefault="00847C96" w:rsidP="00847C96">
            <w:pPr>
              <w:pStyle w:val="ListParagraph"/>
              <w:numPr>
                <w:ilvl w:val="0"/>
                <w:numId w:val="9"/>
              </w:numPr>
            </w:pPr>
            <w:r>
              <w:t xml:space="preserve">Location: </w:t>
            </w:r>
            <w:hyperlink r:id="rId13" w:history="1">
              <w:r w:rsidRPr="00C74825">
                <w:rPr>
                  <w:rStyle w:val="Hyperlink"/>
                </w:rPr>
                <w:t>Building 53 (Science North), Room 211</w:t>
              </w:r>
            </w:hyperlink>
          </w:p>
          <w:p w14:paraId="7A0750FC" w14:textId="77777777" w:rsidR="00847C96" w:rsidRDefault="00847C96" w:rsidP="00847C96">
            <w:pPr>
              <w:pStyle w:val="ListParagraph"/>
              <w:numPr>
                <w:ilvl w:val="0"/>
                <w:numId w:val="9"/>
              </w:numPr>
            </w:pPr>
            <w:r>
              <w:t xml:space="preserve">Websites: </w:t>
            </w:r>
            <w:hyperlink r:id="rId14" w:history="1">
              <w:r w:rsidRPr="00847C96">
                <w:rPr>
                  <w:rStyle w:val="Hyperlink"/>
                </w:rPr>
                <w:t>csmadvising.calpoly.edu</w:t>
              </w:r>
            </w:hyperlink>
            <w:r>
              <w:t xml:space="preserve"> and </w:t>
            </w:r>
            <w:hyperlink r:id="rId15" w:history="1">
              <w:r w:rsidRPr="00847C96">
                <w:rPr>
                  <w:rStyle w:val="Hyperlink"/>
                </w:rPr>
                <w:t>prehealth.calpoly.edu</w:t>
              </w:r>
            </w:hyperlink>
          </w:p>
          <w:p w14:paraId="3E405C1A" w14:textId="300EE184" w:rsidR="00847C96" w:rsidRDefault="00847C96" w:rsidP="00847C96">
            <w:pPr>
              <w:pStyle w:val="ListParagraph"/>
              <w:numPr>
                <w:ilvl w:val="0"/>
                <w:numId w:val="9"/>
              </w:numPr>
            </w:pPr>
            <w:r>
              <w:t xml:space="preserve">Email: </w:t>
            </w:r>
            <w:hyperlink r:id="rId16" w:history="1">
              <w:r w:rsidRPr="008277D3">
                <w:rPr>
                  <w:rStyle w:val="Hyperlink"/>
                </w:rPr>
                <w:t>csmadvising@calpoly.edu</w:t>
              </w:r>
            </w:hyperlink>
            <w:r>
              <w:t xml:space="preserve"> and </w:t>
            </w:r>
            <w:hyperlink r:id="rId17" w:history="1">
              <w:r w:rsidRPr="008277D3">
                <w:rPr>
                  <w:rStyle w:val="Hyperlink"/>
                </w:rPr>
                <w:t>prehealth@calpoly.edu</w:t>
              </w:r>
            </w:hyperlink>
          </w:p>
          <w:p w14:paraId="64F64801" w14:textId="77777777" w:rsidR="00847C96" w:rsidRDefault="00847C96" w:rsidP="00847C96">
            <w:pPr>
              <w:pStyle w:val="ListParagraph"/>
              <w:numPr>
                <w:ilvl w:val="0"/>
                <w:numId w:val="9"/>
              </w:numPr>
            </w:pPr>
            <w:r>
              <w:t>Phone: 805-756-2615</w:t>
            </w:r>
          </w:p>
          <w:p w14:paraId="4863E04C" w14:textId="77777777" w:rsidR="00847C96" w:rsidRDefault="00847C96" w:rsidP="00847C96">
            <w:pPr>
              <w:pStyle w:val="Heading1"/>
              <w:numPr>
                <w:ilvl w:val="0"/>
                <w:numId w:val="6"/>
              </w:numPr>
            </w:pPr>
            <w:r>
              <w:t>Department Information</w:t>
            </w:r>
          </w:p>
          <w:p w14:paraId="1CA6CAD8" w14:textId="3CF32035" w:rsidR="00847C96" w:rsidRDefault="00C56E5F" w:rsidP="00C56E5F">
            <w:pPr>
              <w:pStyle w:val="ListParagraph"/>
              <w:numPr>
                <w:ilvl w:val="0"/>
                <w:numId w:val="10"/>
              </w:numPr>
            </w:pPr>
            <w:r>
              <w:t xml:space="preserve">Location: </w:t>
            </w:r>
            <w:hyperlink r:id="rId18" w:history="1">
              <w:r w:rsidRPr="00CE44A4">
                <w:rPr>
                  <w:rStyle w:val="Hyperlink"/>
                </w:rPr>
                <w:t xml:space="preserve">Building </w:t>
              </w:r>
              <w:r w:rsidR="00D80FB9" w:rsidRPr="00CE44A4">
                <w:rPr>
                  <w:rStyle w:val="Hyperlink"/>
                </w:rPr>
                <w:t>25 (Faculty Offices East</w:t>
              </w:r>
              <w:r w:rsidRPr="00CE44A4">
                <w:rPr>
                  <w:rStyle w:val="Hyperlink"/>
                </w:rPr>
                <w:t xml:space="preserve">), Room </w:t>
              </w:r>
              <w:r w:rsidR="005B6822" w:rsidRPr="00CE44A4">
                <w:rPr>
                  <w:rStyle w:val="Hyperlink"/>
                </w:rPr>
                <w:t>208</w:t>
              </w:r>
            </w:hyperlink>
          </w:p>
          <w:p w14:paraId="0C660EEA" w14:textId="57819901" w:rsidR="00C56E5F" w:rsidRDefault="00C56E5F" w:rsidP="00C56E5F">
            <w:pPr>
              <w:pStyle w:val="ListParagraph"/>
              <w:numPr>
                <w:ilvl w:val="0"/>
                <w:numId w:val="10"/>
              </w:numPr>
            </w:pPr>
            <w:r>
              <w:t xml:space="preserve">Website: </w:t>
            </w:r>
            <w:hyperlink r:id="rId19" w:history="1">
              <w:r w:rsidR="00D80FB9" w:rsidRPr="00D80FB9">
                <w:rPr>
                  <w:rStyle w:val="Hyperlink"/>
                </w:rPr>
                <w:t>math.calpoly.edu</w:t>
              </w:r>
            </w:hyperlink>
          </w:p>
          <w:p w14:paraId="480D83E7" w14:textId="51E48DAA" w:rsidR="00C56E5F" w:rsidRDefault="00C56E5F" w:rsidP="00C56E5F">
            <w:pPr>
              <w:pStyle w:val="ListParagraph"/>
              <w:numPr>
                <w:ilvl w:val="0"/>
                <w:numId w:val="10"/>
              </w:numPr>
            </w:pPr>
            <w:r>
              <w:t xml:space="preserve">Email: </w:t>
            </w:r>
            <w:hyperlink r:id="rId20" w:history="1">
              <w:r w:rsidR="00D80FB9" w:rsidRPr="00C24CD0">
                <w:rPr>
                  <w:rStyle w:val="Hyperlink"/>
                </w:rPr>
                <w:t>math@calpoly.edu</w:t>
              </w:r>
            </w:hyperlink>
          </w:p>
          <w:p w14:paraId="7AE38904" w14:textId="498F0A78" w:rsidR="00C56E5F" w:rsidRPr="00847C96" w:rsidRDefault="00C56E5F" w:rsidP="005B6822">
            <w:pPr>
              <w:pStyle w:val="ListParagraph"/>
              <w:numPr>
                <w:ilvl w:val="0"/>
                <w:numId w:val="10"/>
              </w:numPr>
            </w:pPr>
            <w:r>
              <w:t xml:space="preserve">Phone: </w:t>
            </w:r>
            <w:r w:rsidRPr="00C56E5F">
              <w:t>805-756-</w:t>
            </w:r>
            <w:r w:rsidR="005B6822" w:rsidRPr="005B6822">
              <w:t>2206</w:t>
            </w:r>
          </w:p>
        </w:tc>
      </w:tr>
      <w:tr w:rsidR="000C4778" w:rsidRPr="00C42A97" w14:paraId="2DAA612A" w14:textId="77777777" w:rsidTr="00562BF0">
        <w:trPr>
          <w:gridAfter w:val="1"/>
          <w:wAfter w:w="1112" w:type="dxa"/>
          <w:trHeight w:val="287"/>
        </w:trPr>
        <w:tc>
          <w:tcPr>
            <w:tcW w:w="9409" w:type="dxa"/>
            <w:gridSpan w:val="2"/>
          </w:tcPr>
          <w:p w14:paraId="4F208565" w14:textId="77777777" w:rsidR="000C4778" w:rsidRDefault="000C4778" w:rsidP="003F1269">
            <w:pPr>
              <w:rPr>
                <w:sz w:val="22"/>
                <w:szCs w:val="22"/>
              </w:rPr>
            </w:pPr>
          </w:p>
        </w:tc>
      </w:tr>
    </w:tbl>
    <w:p w14:paraId="5509011A" w14:textId="658BF6A5" w:rsidR="002D2BAD" w:rsidRDefault="002D2BAD" w:rsidP="00C56E5F"/>
    <w:sectPr w:rsidR="002D2BAD" w:rsidSect="00536C6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DBEF9" w14:textId="77777777" w:rsidR="00656355" w:rsidRDefault="00656355" w:rsidP="00F205C0">
      <w:r>
        <w:separator/>
      </w:r>
    </w:p>
  </w:endnote>
  <w:endnote w:type="continuationSeparator" w:id="0">
    <w:p w14:paraId="57D126E3" w14:textId="77777777" w:rsidR="00656355" w:rsidRDefault="00656355" w:rsidP="00F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B5C01" w14:textId="77777777" w:rsidR="00656355" w:rsidRDefault="00656355" w:rsidP="00F205C0">
      <w:r>
        <w:separator/>
      </w:r>
    </w:p>
  </w:footnote>
  <w:footnote w:type="continuationSeparator" w:id="0">
    <w:p w14:paraId="3BFB3BF1" w14:textId="77777777" w:rsidR="00656355" w:rsidRDefault="00656355" w:rsidP="00F2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663"/>
    <w:multiLevelType w:val="hybridMultilevel"/>
    <w:tmpl w:val="F99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46AB"/>
    <w:multiLevelType w:val="hybridMultilevel"/>
    <w:tmpl w:val="BB0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4320"/>
    <w:multiLevelType w:val="hybridMultilevel"/>
    <w:tmpl w:val="69C63F60"/>
    <w:lvl w:ilvl="0" w:tplc="82DEF4B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458AF"/>
    <w:multiLevelType w:val="hybridMultilevel"/>
    <w:tmpl w:val="F25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61BD0"/>
    <w:multiLevelType w:val="hybridMultilevel"/>
    <w:tmpl w:val="81F4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A130F"/>
    <w:multiLevelType w:val="hybridMultilevel"/>
    <w:tmpl w:val="9AD0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7530"/>
    <w:multiLevelType w:val="hybridMultilevel"/>
    <w:tmpl w:val="EF2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E6055"/>
    <w:multiLevelType w:val="hybridMultilevel"/>
    <w:tmpl w:val="B0D6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407DF"/>
    <w:multiLevelType w:val="hybridMultilevel"/>
    <w:tmpl w:val="478E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C6C17"/>
    <w:multiLevelType w:val="hybridMultilevel"/>
    <w:tmpl w:val="5330E68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340159"/>
    <w:multiLevelType w:val="hybridMultilevel"/>
    <w:tmpl w:val="586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6"/>
  </w:num>
  <w:num w:numId="6">
    <w:abstractNumId w:val="2"/>
  </w:num>
  <w:num w:numId="7">
    <w:abstractNumId w:val="0"/>
  </w:num>
  <w:num w:numId="8">
    <w:abstractNumId w:val="8"/>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0A"/>
    <w:rsid w:val="0006206B"/>
    <w:rsid w:val="00063960"/>
    <w:rsid w:val="000640BD"/>
    <w:rsid w:val="00085EB3"/>
    <w:rsid w:val="000C4778"/>
    <w:rsid w:val="000E50D6"/>
    <w:rsid w:val="000F2127"/>
    <w:rsid w:val="000F6001"/>
    <w:rsid w:val="001175B4"/>
    <w:rsid w:val="00174DDB"/>
    <w:rsid w:val="001C2345"/>
    <w:rsid w:val="00240748"/>
    <w:rsid w:val="00251BB4"/>
    <w:rsid w:val="002A5FF8"/>
    <w:rsid w:val="002A7D38"/>
    <w:rsid w:val="002D051E"/>
    <w:rsid w:val="002D2BAD"/>
    <w:rsid w:val="003073B1"/>
    <w:rsid w:val="00313F6B"/>
    <w:rsid w:val="003726DF"/>
    <w:rsid w:val="00387DE4"/>
    <w:rsid w:val="003A63D9"/>
    <w:rsid w:val="003C140C"/>
    <w:rsid w:val="003D37FD"/>
    <w:rsid w:val="003E7FB8"/>
    <w:rsid w:val="004426E7"/>
    <w:rsid w:val="0048167C"/>
    <w:rsid w:val="004950E9"/>
    <w:rsid w:val="004A6592"/>
    <w:rsid w:val="004D44DA"/>
    <w:rsid w:val="004F28B9"/>
    <w:rsid w:val="004F2DB9"/>
    <w:rsid w:val="00513007"/>
    <w:rsid w:val="005273C7"/>
    <w:rsid w:val="00536C69"/>
    <w:rsid w:val="00562BF0"/>
    <w:rsid w:val="005B6822"/>
    <w:rsid w:val="006003BD"/>
    <w:rsid w:val="0064050A"/>
    <w:rsid w:val="00656355"/>
    <w:rsid w:val="006C53C8"/>
    <w:rsid w:val="006F4C48"/>
    <w:rsid w:val="00706231"/>
    <w:rsid w:val="0070749F"/>
    <w:rsid w:val="00713C7E"/>
    <w:rsid w:val="0075163A"/>
    <w:rsid w:val="0076602D"/>
    <w:rsid w:val="00796D50"/>
    <w:rsid w:val="007C6F07"/>
    <w:rsid w:val="00807DC8"/>
    <w:rsid w:val="00847C96"/>
    <w:rsid w:val="0087285E"/>
    <w:rsid w:val="00875E85"/>
    <w:rsid w:val="008915F4"/>
    <w:rsid w:val="0089333A"/>
    <w:rsid w:val="00896D42"/>
    <w:rsid w:val="008B3564"/>
    <w:rsid w:val="008B527F"/>
    <w:rsid w:val="0092184E"/>
    <w:rsid w:val="00926122"/>
    <w:rsid w:val="00941C5D"/>
    <w:rsid w:val="00992995"/>
    <w:rsid w:val="00993689"/>
    <w:rsid w:val="009D251A"/>
    <w:rsid w:val="009F14B4"/>
    <w:rsid w:val="00A0488C"/>
    <w:rsid w:val="00A07AFE"/>
    <w:rsid w:val="00A13003"/>
    <w:rsid w:val="00A14872"/>
    <w:rsid w:val="00A73BF1"/>
    <w:rsid w:val="00A90942"/>
    <w:rsid w:val="00A97157"/>
    <w:rsid w:val="00AB5554"/>
    <w:rsid w:val="00B31705"/>
    <w:rsid w:val="00B44008"/>
    <w:rsid w:val="00B50D5D"/>
    <w:rsid w:val="00B65E69"/>
    <w:rsid w:val="00B84212"/>
    <w:rsid w:val="00BA5BAB"/>
    <w:rsid w:val="00C2017E"/>
    <w:rsid w:val="00C42A97"/>
    <w:rsid w:val="00C56E5F"/>
    <w:rsid w:val="00C610D1"/>
    <w:rsid w:val="00C74825"/>
    <w:rsid w:val="00CA1E79"/>
    <w:rsid w:val="00CA55C3"/>
    <w:rsid w:val="00CE44A4"/>
    <w:rsid w:val="00D60D1B"/>
    <w:rsid w:val="00D80FB9"/>
    <w:rsid w:val="00DA6D93"/>
    <w:rsid w:val="00E778A3"/>
    <w:rsid w:val="00E80697"/>
    <w:rsid w:val="00E830FD"/>
    <w:rsid w:val="00E940EB"/>
    <w:rsid w:val="00EC5A69"/>
    <w:rsid w:val="00ED2C9E"/>
    <w:rsid w:val="00EF5840"/>
    <w:rsid w:val="00F05F69"/>
    <w:rsid w:val="00F205C0"/>
    <w:rsid w:val="00F579CE"/>
    <w:rsid w:val="00F875A2"/>
    <w:rsid w:val="00FA5CA3"/>
    <w:rsid w:val="00FB2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4D7DAF"/>
  <w15:docId w15:val="{70C1123B-C83F-4DED-A78D-B0BDEA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Paragraph"/>
    <w:qFormat/>
    <w:rsid w:val="00847C96"/>
    <w:rPr>
      <w:rFonts w:ascii="Palatino" w:hAnsi="Palatino"/>
    </w:rPr>
  </w:style>
  <w:style w:type="paragraph" w:styleId="Heading1">
    <w:name w:val="heading 1"/>
    <w:basedOn w:val="Normal"/>
    <w:next w:val="Normal"/>
    <w:link w:val="Heading1Char"/>
    <w:uiPriority w:val="9"/>
    <w:qFormat/>
    <w:rsid w:val="00A73BF1"/>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231"/>
    <w:rPr>
      <w:rFonts w:ascii="Lucida Grande" w:hAnsi="Lucida Grande" w:cs="Lucida Grande"/>
      <w:sz w:val="18"/>
      <w:szCs w:val="18"/>
    </w:rPr>
  </w:style>
  <w:style w:type="paragraph" w:styleId="Header">
    <w:name w:val="header"/>
    <w:basedOn w:val="Normal"/>
    <w:link w:val="HeaderChar"/>
    <w:uiPriority w:val="99"/>
    <w:unhideWhenUsed/>
    <w:rsid w:val="00F205C0"/>
    <w:pPr>
      <w:tabs>
        <w:tab w:val="center" w:pos="4320"/>
        <w:tab w:val="right" w:pos="8640"/>
      </w:tabs>
    </w:pPr>
  </w:style>
  <w:style w:type="character" w:customStyle="1" w:styleId="HeaderChar">
    <w:name w:val="Header Char"/>
    <w:basedOn w:val="DefaultParagraphFont"/>
    <w:link w:val="Header"/>
    <w:uiPriority w:val="99"/>
    <w:rsid w:val="00F205C0"/>
  </w:style>
  <w:style w:type="paragraph" w:styleId="Footer">
    <w:name w:val="footer"/>
    <w:basedOn w:val="Normal"/>
    <w:link w:val="FooterChar"/>
    <w:uiPriority w:val="99"/>
    <w:unhideWhenUsed/>
    <w:rsid w:val="00F205C0"/>
    <w:pPr>
      <w:tabs>
        <w:tab w:val="center" w:pos="4320"/>
        <w:tab w:val="right" w:pos="8640"/>
      </w:tabs>
    </w:pPr>
  </w:style>
  <w:style w:type="character" w:customStyle="1" w:styleId="FooterChar">
    <w:name w:val="Footer Char"/>
    <w:basedOn w:val="DefaultParagraphFont"/>
    <w:link w:val="Footer"/>
    <w:uiPriority w:val="99"/>
    <w:rsid w:val="00F205C0"/>
  </w:style>
  <w:style w:type="paragraph" w:styleId="ListParagraph">
    <w:name w:val="List Paragraph"/>
    <w:basedOn w:val="Normal"/>
    <w:uiPriority w:val="34"/>
    <w:qFormat/>
    <w:rsid w:val="002D2BAD"/>
    <w:pPr>
      <w:ind w:left="720"/>
      <w:contextualSpacing/>
    </w:pPr>
  </w:style>
  <w:style w:type="character" w:customStyle="1" w:styleId="apple-converted-space">
    <w:name w:val="apple-converted-space"/>
    <w:basedOn w:val="DefaultParagraphFont"/>
    <w:rsid w:val="00F579CE"/>
  </w:style>
  <w:style w:type="character" w:styleId="Hyperlink">
    <w:name w:val="Hyperlink"/>
    <w:basedOn w:val="DefaultParagraphFont"/>
    <w:uiPriority w:val="99"/>
    <w:unhideWhenUsed/>
    <w:rsid w:val="00B65E69"/>
    <w:rPr>
      <w:color w:val="0000FF"/>
      <w:u w:val="single"/>
    </w:rPr>
  </w:style>
  <w:style w:type="character" w:styleId="IntenseReference">
    <w:name w:val="Intense Reference"/>
    <w:basedOn w:val="DefaultParagraphFont"/>
    <w:uiPriority w:val="32"/>
    <w:qFormat/>
    <w:rsid w:val="00A73BF1"/>
    <w:rPr>
      <w:b/>
      <w:bCs/>
      <w:smallCaps/>
      <w:color w:val="auto"/>
      <w:spacing w:val="5"/>
    </w:rPr>
  </w:style>
  <w:style w:type="character" w:customStyle="1" w:styleId="Heading1Char">
    <w:name w:val="Heading 1 Char"/>
    <w:basedOn w:val="DefaultParagraphFont"/>
    <w:link w:val="Heading1"/>
    <w:uiPriority w:val="9"/>
    <w:rsid w:val="00A73BF1"/>
    <w:rPr>
      <w:rFonts w:asciiTheme="majorHAnsi" w:eastAsiaTheme="majorEastAsia" w:hAnsiTheme="majorHAnsi" w:cstheme="majorBidi"/>
      <w:sz w:val="32"/>
      <w:szCs w:val="32"/>
    </w:rPr>
  </w:style>
  <w:style w:type="paragraph" w:styleId="NoSpacing">
    <w:name w:val="No Spacing"/>
    <w:uiPriority w:val="1"/>
    <w:qFormat/>
    <w:rsid w:val="008B527F"/>
  </w:style>
  <w:style w:type="character" w:customStyle="1" w:styleId="UnresolvedMention">
    <w:name w:val="Unresolved Mention"/>
    <w:basedOn w:val="DefaultParagraphFont"/>
    <w:uiPriority w:val="99"/>
    <w:semiHidden/>
    <w:unhideWhenUsed/>
    <w:rsid w:val="00D80F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ps.calpoly.edu/place/bldg-053-0/@35.3001310,-120.6767939,14.2z" TargetMode="External"/><Relationship Id="rId18" Type="http://schemas.openxmlformats.org/officeDocument/2006/relationships/hyperlink" Target="https://maps.calpoly.edu/place/bldg-025-0/@35.3006150,-120.6704491,14.2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calpoly.edu/generalrequirementsbachelorsdegree/" TargetMode="External"/><Relationship Id="rId17" Type="http://schemas.openxmlformats.org/officeDocument/2006/relationships/hyperlink" Target="mailto:prehealth@calpoly.edu" TargetMode="External"/><Relationship Id="rId2" Type="http://schemas.openxmlformats.org/officeDocument/2006/relationships/numbering" Target="numbering.xml"/><Relationship Id="rId16" Type="http://schemas.openxmlformats.org/officeDocument/2006/relationships/hyperlink" Target="mailto:csmadvising@calpoly.edu" TargetMode="External"/><Relationship Id="rId20" Type="http://schemas.openxmlformats.org/officeDocument/2006/relationships/hyperlink" Target="mailto:math@calpol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calpoly.edu/main.html" TargetMode="External"/><Relationship Id="rId5" Type="http://schemas.openxmlformats.org/officeDocument/2006/relationships/webSettings" Target="webSettings.xml"/><Relationship Id="rId15" Type="http://schemas.openxmlformats.org/officeDocument/2006/relationships/hyperlink" Target="https://prehealth.calpoly.edu/" TargetMode="External"/><Relationship Id="rId10" Type="http://schemas.openxmlformats.org/officeDocument/2006/relationships/hyperlink" Target="http://www.writingcenter.calpoly.edu/content/gwr/index" TargetMode="External"/><Relationship Id="rId19" Type="http://schemas.openxmlformats.org/officeDocument/2006/relationships/hyperlink" Target="http://www.math.calpoly.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smadvising.calpoly.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193B-D3A7-41C5-BD81-77882C93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Suzuki</dc:creator>
  <cp:keywords/>
  <dc:description/>
  <cp:lastModifiedBy>Kristi Weddige</cp:lastModifiedBy>
  <cp:revision>2</cp:revision>
  <cp:lastPrinted>2016-04-20T19:29:00Z</cp:lastPrinted>
  <dcterms:created xsi:type="dcterms:W3CDTF">2019-04-10T19:07:00Z</dcterms:created>
  <dcterms:modified xsi:type="dcterms:W3CDTF">2019-04-10T19:07:00Z</dcterms:modified>
</cp:coreProperties>
</file>