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2D72" w14:textId="77777777" w:rsidR="00E63BFA" w:rsidRDefault="00B9041E" w:rsidP="00E63BFA">
      <w:pPr>
        <w:pStyle w:val="Title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ADD34D1" wp14:editId="7BF0494F">
            <wp:extent cx="1150012" cy="457520"/>
            <wp:effectExtent l="0" t="0" r="0" b="0"/>
            <wp:docPr id="10" name="Picture 9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44259F7-B4AC-6570-DCA0-CF758259B0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icture containing text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344259F7-B4AC-6570-DCA0-CF758259B0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272" cy="46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98057" w14:textId="77777777" w:rsidR="00E63BFA" w:rsidRDefault="00E63BFA" w:rsidP="00E63BFA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DD1E769" w14:textId="3B85226D" w:rsidR="00E63BFA" w:rsidRPr="00E63BFA" w:rsidRDefault="00E63BFA" w:rsidP="00E63BFA">
      <w:pPr>
        <w:pStyle w:val="Title"/>
        <w:jc w:val="center"/>
        <w:rPr>
          <w:b/>
          <w:bCs/>
          <w:color w:val="auto"/>
          <w:sz w:val="24"/>
          <w:szCs w:val="24"/>
        </w:rPr>
      </w:pPr>
      <w:r w:rsidRPr="00E63BFA">
        <w:rPr>
          <w:rFonts w:ascii="Calibri" w:hAnsi="Calibri" w:cs="Calibri"/>
          <w:b/>
          <w:bCs/>
          <w:color w:val="auto"/>
          <w:sz w:val="24"/>
          <w:szCs w:val="24"/>
        </w:rPr>
        <w:t>Undergraduate Summer Intern – Retail Operations &amp; Sustainability (SB 54)</w:t>
      </w:r>
    </w:p>
    <w:p w14:paraId="112FB08F" w14:textId="2B840399" w:rsidR="006127DA" w:rsidRPr="00E63BFA" w:rsidRDefault="00E63BFA" w:rsidP="006127DA">
      <w:pPr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 xml:space="preserve">Superior Grocers is seeking a motivated </w:t>
      </w:r>
      <w:r w:rsidRPr="00E63BFA">
        <w:rPr>
          <w:rFonts w:ascii="Calibri" w:hAnsi="Calibri" w:cs="Calibri"/>
          <w:b/>
          <w:bCs/>
          <w:sz w:val="20"/>
          <w:szCs w:val="20"/>
        </w:rPr>
        <w:t>Undergraduate Summer Intern</w:t>
      </w:r>
      <w:r w:rsidRPr="00E63BFA">
        <w:rPr>
          <w:rFonts w:ascii="Calibri" w:hAnsi="Calibri" w:cs="Calibri"/>
          <w:sz w:val="20"/>
          <w:szCs w:val="20"/>
        </w:rPr>
        <w:t xml:space="preserve"> to support Retail Operations initiatives related to </w:t>
      </w:r>
      <w:r w:rsidRPr="00E63BFA">
        <w:rPr>
          <w:rFonts w:ascii="Calibri" w:hAnsi="Calibri" w:cs="Calibri"/>
          <w:b/>
          <w:bCs/>
          <w:sz w:val="20"/>
          <w:szCs w:val="20"/>
        </w:rPr>
        <w:t>California Senate Bill 54 (</w:t>
      </w:r>
      <w:r w:rsidR="006127DA">
        <w:rPr>
          <w:rFonts w:ascii="Calibri" w:hAnsi="Calibri" w:cs="Calibri"/>
          <w:b/>
          <w:bCs/>
          <w:sz w:val="20"/>
          <w:szCs w:val="20"/>
        </w:rPr>
        <w:t>Plastic Pollution Prevention and Packaging Producer Responsibility Act)</w:t>
      </w:r>
      <w:r w:rsidRPr="00E63BFA">
        <w:rPr>
          <w:rFonts w:ascii="Calibri" w:hAnsi="Calibri" w:cs="Calibri"/>
          <w:sz w:val="20"/>
          <w:szCs w:val="20"/>
        </w:rPr>
        <w:t xml:space="preserve"> and its impact on grocery store operations, packaging, and operational efficiency.</w:t>
      </w:r>
      <w:r w:rsidR="006127DA">
        <w:rPr>
          <w:rFonts w:ascii="Calibri" w:hAnsi="Calibri" w:cs="Calibri"/>
          <w:sz w:val="20"/>
          <w:szCs w:val="20"/>
        </w:rPr>
        <w:t xml:space="preserve"> Enacted in June 2022, SB 54 establishes the most comprehensive Extended Producer Responsibility (EPR) framework for packaging in the United States.</w:t>
      </w:r>
    </w:p>
    <w:p w14:paraId="0B29B4F8" w14:textId="6797DA1F" w:rsidR="00E63BFA" w:rsidRPr="00E63BFA" w:rsidRDefault="00E63BFA" w:rsidP="006127DA">
      <w:pPr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This is a hands</w:t>
      </w:r>
      <w:r w:rsidRPr="00E63BFA">
        <w:rPr>
          <w:rFonts w:ascii="Calibri" w:hAnsi="Calibri" w:cs="Calibri"/>
          <w:sz w:val="20"/>
          <w:szCs w:val="20"/>
        </w:rPr>
        <w:noBreakHyphen/>
        <w:t xml:space="preserve">on opportunity for students interested in </w:t>
      </w:r>
      <w:r w:rsidRPr="00E63BFA">
        <w:rPr>
          <w:rFonts w:ascii="Calibri" w:hAnsi="Calibri" w:cs="Calibri"/>
          <w:b/>
          <w:bCs/>
          <w:sz w:val="20"/>
          <w:szCs w:val="20"/>
        </w:rPr>
        <w:t>retail operations, grocery execution, supply chain, and sustainability in practice</w:t>
      </w:r>
      <w:r w:rsidRPr="00E63BFA">
        <w:rPr>
          <w:rFonts w:ascii="Calibri" w:hAnsi="Calibri" w:cs="Calibri"/>
          <w:sz w:val="20"/>
          <w:szCs w:val="20"/>
        </w:rPr>
        <w:t xml:space="preserve">. Our intern will help translate </w:t>
      </w:r>
      <w:r w:rsidR="006127DA">
        <w:rPr>
          <w:rFonts w:ascii="Calibri" w:hAnsi="Calibri" w:cs="Calibri"/>
          <w:sz w:val="20"/>
          <w:szCs w:val="20"/>
        </w:rPr>
        <w:t xml:space="preserve">SB 54’s </w:t>
      </w:r>
      <w:r w:rsidRPr="00E63BFA">
        <w:rPr>
          <w:rFonts w:ascii="Calibri" w:hAnsi="Calibri" w:cs="Calibri"/>
          <w:sz w:val="20"/>
          <w:szCs w:val="20"/>
        </w:rPr>
        <w:t xml:space="preserve">regulatory requirements into </w:t>
      </w:r>
      <w:r w:rsidRPr="00E63BFA">
        <w:rPr>
          <w:rFonts w:ascii="Calibri" w:hAnsi="Calibri" w:cs="Calibri"/>
          <w:b/>
          <w:bCs/>
          <w:sz w:val="20"/>
          <w:szCs w:val="20"/>
        </w:rPr>
        <w:t>practical, store</w:t>
      </w:r>
      <w:r w:rsidRPr="00E63BFA">
        <w:rPr>
          <w:rFonts w:ascii="Calibri" w:hAnsi="Calibri" w:cs="Calibri"/>
          <w:b/>
          <w:bCs/>
          <w:sz w:val="20"/>
          <w:szCs w:val="20"/>
        </w:rPr>
        <w:noBreakHyphen/>
        <w:t>level insights</w:t>
      </w:r>
      <w:r w:rsidRPr="00E63BFA">
        <w:rPr>
          <w:rFonts w:ascii="Calibri" w:hAnsi="Calibri" w:cs="Calibri"/>
          <w:sz w:val="20"/>
          <w:szCs w:val="20"/>
        </w:rPr>
        <w:t xml:space="preserve"> and </w:t>
      </w:r>
      <w:r w:rsidRPr="00756E43">
        <w:rPr>
          <w:rFonts w:ascii="Calibri" w:hAnsi="Calibri" w:cs="Calibri"/>
          <w:b/>
          <w:bCs/>
          <w:sz w:val="20"/>
          <w:szCs w:val="20"/>
        </w:rPr>
        <w:t>work cross</w:t>
      </w:r>
      <w:r w:rsidRPr="00756E43">
        <w:rPr>
          <w:rFonts w:ascii="Calibri" w:hAnsi="Calibri" w:cs="Calibri"/>
          <w:b/>
          <w:bCs/>
          <w:sz w:val="20"/>
          <w:szCs w:val="20"/>
        </w:rPr>
        <w:noBreakHyphen/>
        <w:t>functionally</w:t>
      </w:r>
      <w:r w:rsidRPr="00E63BFA">
        <w:rPr>
          <w:rFonts w:ascii="Calibri" w:hAnsi="Calibri" w:cs="Calibri"/>
          <w:sz w:val="20"/>
          <w:szCs w:val="20"/>
        </w:rPr>
        <w:t xml:space="preserve"> with Store Operations, Procurement, Merchandising, Supply Chain </w:t>
      </w:r>
      <w:r>
        <w:rPr>
          <w:rFonts w:ascii="Calibri" w:hAnsi="Calibri" w:cs="Calibri"/>
          <w:sz w:val="20"/>
          <w:szCs w:val="20"/>
        </w:rPr>
        <w:t xml:space="preserve">and Legal </w:t>
      </w:r>
      <w:r w:rsidRPr="00E63BFA">
        <w:rPr>
          <w:rFonts w:ascii="Calibri" w:hAnsi="Calibri" w:cs="Calibri"/>
          <w:sz w:val="20"/>
          <w:szCs w:val="20"/>
        </w:rPr>
        <w:t>teams.</w:t>
      </w:r>
    </w:p>
    <w:p w14:paraId="75A3D327" w14:textId="77777777" w:rsidR="00E63BFA" w:rsidRPr="00E63BFA" w:rsidRDefault="00E63BFA" w:rsidP="006127DA">
      <w:pPr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 xml:space="preserve">This internship offers </w:t>
      </w:r>
      <w:r w:rsidRPr="00756E43">
        <w:rPr>
          <w:rFonts w:ascii="Calibri" w:hAnsi="Calibri" w:cs="Calibri"/>
          <w:b/>
          <w:bCs/>
          <w:sz w:val="20"/>
          <w:szCs w:val="20"/>
        </w:rPr>
        <w:t>real</w:t>
      </w:r>
      <w:r w:rsidRPr="00756E43">
        <w:rPr>
          <w:rFonts w:ascii="Calibri" w:hAnsi="Calibri" w:cs="Calibri"/>
          <w:b/>
          <w:bCs/>
          <w:sz w:val="20"/>
          <w:szCs w:val="20"/>
        </w:rPr>
        <w:noBreakHyphen/>
        <w:t>world exposure</w:t>
      </w:r>
      <w:r w:rsidRPr="00E63BFA">
        <w:rPr>
          <w:rFonts w:ascii="Calibri" w:hAnsi="Calibri" w:cs="Calibri"/>
          <w:sz w:val="20"/>
          <w:szCs w:val="20"/>
        </w:rPr>
        <w:t xml:space="preserve"> to how large retailers manage operational change, sustainability initiatives, and store execution at scale.</w:t>
      </w:r>
    </w:p>
    <w:p w14:paraId="5A103BF3" w14:textId="77777777" w:rsidR="00E63BFA" w:rsidRPr="00E63BFA" w:rsidRDefault="00E63BFA" w:rsidP="006127DA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E63BFA">
        <w:rPr>
          <w:rFonts w:ascii="Calibri" w:hAnsi="Calibri" w:cs="Calibri"/>
          <w:b/>
          <w:bCs/>
          <w:sz w:val="20"/>
          <w:szCs w:val="20"/>
        </w:rPr>
        <w:t>What You’ll Do</w:t>
      </w:r>
    </w:p>
    <w:p w14:paraId="3BD8B969" w14:textId="77777777" w:rsidR="00E63BFA" w:rsidRPr="00E63BFA" w:rsidRDefault="00E63BFA" w:rsidP="006127DA">
      <w:pPr>
        <w:numPr>
          <w:ilvl w:val="0"/>
          <w:numId w:val="11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Learn how SB 54 impacts grocery store operations and packaging</w:t>
      </w:r>
    </w:p>
    <w:p w14:paraId="044DCCB6" w14:textId="2472988D" w:rsidR="00E63BFA" w:rsidRPr="00E63BFA" w:rsidRDefault="00E63BFA" w:rsidP="006127DA">
      <w:pPr>
        <w:numPr>
          <w:ilvl w:val="0"/>
          <w:numId w:val="11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Analyze store</w:t>
      </w:r>
      <w:r w:rsidRPr="00E63BFA">
        <w:rPr>
          <w:rFonts w:ascii="Calibri" w:hAnsi="Calibri" w:cs="Calibri"/>
          <w:sz w:val="20"/>
          <w:szCs w:val="20"/>
        </w:rPr>
        <w:noBreakHyphen/>
        <w:t>level operational impacts (</w:t>
      </w:r>
      <w:r w:rsidR="00FC1861">
        <w:rPr>
          <w:rFonts w:ascii="Calibri" w:hAnsi="Calibri" w:cs="Calibri"/>
          <w:sz w:val="20"/>
          <w:szCs w:val="20"/>
        </w:rPr>
        <w:t xml:space="preserve">buying, </w:t>
      </w:r>
      <w:r w:rsidRPr="00E63BFA">
        <w:rPr>
          <w:rFonts w:ascii="Calibri" w:hAnsi="Calibri" w:cs="Calibri"/>
          <w:sz w:val="20"/>
          <w:szCs w:val="20"/>
        </w:rPr>
        <w:t>receiving, merchandising, back</w:t>
      </w:r>
      <w:r w:rsidRPr="00E63BFA">
        <w:rPr>
          <w:rFonts w:ascii="Calibri" w:hAnsi="Calibri" w:cs="Calibri"/>
          <w:sz w:val="20"/>
          <w:szCs w:val="20"/>
        </w:rPr>
        <w:noBreakHyphen/>
        <w:t>of</w:t>
      </w:r>
      <w:r w:rsidRPr="00E63BFA">
        <w:rPr>
          <w:rFonts w:ascii="Calibri" w:hAnsi="Calibri" w:cs="Calibri"/>
          <w:sz w:val="20"/>
          <w:szCs w:val="20"/>
        </w:rPr>
        <w:noBreakHyphen/>
        <w:t>house, waste handling)</w:t>
      </w:r>
    </w:p>
    <w:p w14:paraId="37B3143F" w14:textId="71BC888B" w:rsidR="00E63BFA" w:rsidRDefault="00E63BFA" w:rsidP="006127DA">
      <w:pPr>
        <w:numPr>
          <w:ilvl w:val="0"/>
          <w:numId w:val="11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Collaborate with cross</w:t>
      </w:r>
      <w:r w:rsidRPr="00E63BFA">
        <w:rPr>
          <w:rFonts w:ascii="Calibri" w:hAnsi="Calibri" w:cs="Calibri"/>
          <w:sz w:val="20"/>
          <w:szCs w:val="20"/>
        </w:rPr>
        <w:noBreakHyphen/>
        <w:t>functional teams to gather insights</w:t>
      </w:r>
      <w:r w:rsidR="006127DA">
        <w:rPr>
          <w:rFonts w:ascii="Calibri" w:hAnsi="Calibri" w:cs="Calibri"/>
          <w:sz w:val="20"/>
          <w:szCs w:val="20"/>
        </w:rPr>
        <w:t>, s</w:t>
      </w:r>
      <w:r w:rsidRPr="00E63BFA">
        <w:rPr>
          <w:rFonts w:ascii="Calibri" w:hAnsi="Calibri" w:cs="Calibri"/>
          <w:sz w:val="20"/>
          <w:szCs w:val="20"/>
        </w:rPr>
        <w:t>ummarize findings</w:t>
      </w:r>
      <w:r w:rsidR="006127DA">
        <w:rPr>
          <w:rFonts w:ascii="Calibri" w:hAnsi="Calibri" w:cs="Calibri"/>
          <w:sz w:val="20"/>
          <w:szCs w:val="20"/>
        </w:rPr>
        <w:t xml:space="preserve"> and plan for cost and change management</w:t>
      </w:r>
      <w:r w:rsidR="00756E43">
        <w:rPr>
          <w:rFonts w:ascii="Calibri" w:hAnsi="Calibri" w:cs="Calibri"/>
          <w:sz w:val="20"/>
          <w:szCs w:val="20"/>
        </w:rPr>
        <w:t xml:space="preserve"> across the business</w:t>
      </w:r>
    </w:p>
    <w:p w14:paraId="24B39E9D" w14:textId="1193E42F" w:rsidR="006127DA" w:rsidRPr="00E63BFA" w:rsidRDefault="007E0A44" w:rsidP="006127DA">
      <w:pPr>
        <w:numPr>
          <w:ilvl w:val="0"/>
          <w:numId w:val="11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Participate in engagement </w:t>
      </w:r>
      <w:r w:rsidR="006127DA">
        <w:rPr>
          <w:rFonts w:ascii="Calibri" w:hAnsi="Calibri" w:cs="Calibri"/>
          <w:sz w:val="20"/>
          <w:szCs w:val="20"/>
        </w:rPr>
        <w:t>with vendors and suppliers</w:t>
      </w:r>
      <w:r w:rsidR="00756E43">
        <w:rPr>
          <w:rFonts w:ascii="Calibri" w:hAnsi="Calibri" w:cs="Calibri"/>
          <w:sz w:val="20"/>
          <w:szCs w:val="20"/>
        </w:rPr>
        <w:t>; support contract negotiations</w:t>
      </w:r>
    </w:p>
    <w:p w14:paraId="6C1C7C37" w14:textId="4467EF59" w:rsidR="00E63BFA" w:rsidRPr="00E63BFA" w:rsidRDefault="007E0A44" w:rsidP="006127DA">
      <w:pPr>
        <w:numPr>
          <w:ilvl w:val="0"/>
          <w:numId w:val="11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Research </w:t>
      </w:r>
      <w:r w:rsidR="00E63BFA" w:rsidRPr="00E63BFA">
        <w:rPr>
          <w:rFonts w:ascii="Calibri" w:hAnsi="Calibri" w:cs="Calibri"/>
          <w:sz w:val="20"/>
          <w:szCs w:val="20"/>
        </w:rPr>
        <w:t>industry best practices through trade groups (CGA, CRA, FMI, NGA)</w:t>
      </w:r>
      <w:r w:rsidR="00FC1861">
        <w:rPr>
          <w:rFonts w:ascii="Calibri" w:hAnsi="Calibri" w:cs="Calibri"/>
          <w:sz w:val="20"/>
          <w:szCs w:val="20"/>
        </w:rPr>
        <w:t xml:space="preserve"> and industry peers</w:t>
      </w:r>
    </w:p>
    <w:p w14:paraId="1BD64730" w14:textId="23636561" w:rsidR="00E63BFA" w:rsidRDefault="00E63BFA" w:rsidP="006127DA">
      <w:pPr>
        <w:numPr>
          <w:ilvl w:val="0"/>
          <w:numId w:val="11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Develop a final playbook with recommendations for Retail Operations leadership</w:t>
      </w:r>
    </w:p>
    <w:p w14:paraId="0959C8C0" w14:textId="77777777" w:rsidR="006127DA" w:rsidRPr="00E63BFA" w:rsidRDefault="006127DA" w:rsidP="006127DA">
      <w:pPr>
        <w:spacing w:after="0"/>
        <w:ind w:left="720"/>
        <w:rPr>
          <w:rFonts w:ascii="Calibri" w:hAnsi="Calibri" w:cs="Calibri"/>
          <w:sz w:val="20"/>
          <w:szCs w:val="20"/>
        </w:rPr>
      </w:pPr>
    </w:p>
    <w:p w14:paraId="0675C3FF" w14:textId="25A92606" w:rsidR="00E63BFA" w:rsidRPr="00E63BFA" w:rsidRDefault="00E63BFA" w:rsidP="006127DA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E63BFA">
        <w:rPr>
          <w:rFonts w:ascii="Calibri" w:hAnsi="Calibri" w:cs="Calibri"/>
          <w:b/>
          <w:bCs/>
          <w:sz w:val="20"/>
          <w:szCs w:val="20"/>
        </w:rPr>
        <w:t>Who You Are</w:t>
      </w:r>
    </w:p>
    <w:p w14:paraId="6EECD305" w14:textId="77777777" w:rsidR="00E63BFA" w:rsidRPr="00E63BFA" w:rsidRDefault="00E63BFA" w:rsidP="006127DA">
      <w:pPr>
        <w:numPr>
          <w:ilvl w:val="0"/>
          <w:numId w:val="12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Currently enrolled undergraduate (junior or senior preferred)</w:t>
      </w:r>
    </w:p>
    <w:p w14:paraId="0E68484D" w14:textId="77777777" w:rsidR="00E63BFA" w:rsidRPr="00E63BFA" w:rsidRDefault="00E63BFA" w:rsidP="006127DA">
      <w:pPr>
        <w:numPr>
          <w:ilvl w:val="0"/>
          <w:numId w:val="12"/>
        </w:numPr>
        <w:spacing w:after="0"/>
        <w:rPr>
          <w:rFonts w:ascii="Calibri" w:hAnsi="Calibri" w:cs="Calibri"/>
          <w:sz w:val="20"/>
          <w:szCs w:val="20"/>
        </w:rPr>
      </w:pPr>
      <w:proofErr w:type="gramStart"/>
      <w:r w:rsidRPr="00E63BFA">
        <w:rPr>
          <w:rFonts w:ascii="Calibri" w:hAnsi="Calibri" w:cs="Calibri"/>
          <w:sz w:val="20"/>
          <w:szCs w:val="20"/>
        </w:rPr>
        <w:t>Interested</w:t>
      </w:r>
      <w:proofErr w:type="gramEnd"/>
      <w:r w:rsidRPr="00E63BFA">
        <w:rPr>
          <w:rFonts w:ascii="Calibri" w:hAnsi="Calibri" w:cs="Calibri"/>
          <w:sz w:val="20"/>
          <w:szCs w:val="20"/>
        </w:rPr>
        <w:t xml:space="preserve"> in retail operations, grocery stores, supply chain, or sustainability</w:t>
      </w:r>
    </w:p>
    <w:p w14:paraId="51AA7196" w14:textId="77777777" w:rsidR="00E63BFA" w:rsidRPr="00E63BFA" w:rsidRDefault="00E63BFA" w:rsidP="006127DA">
      <w:pPr>
        <w:numPr>
          <w:ilvl w:val="0"/>
          <w:numId w:val="12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Strong written and verbal communication skills</w:t>
      </w:r>
    </w:p>
    <w:p w14:paraId="12D46980" w14:textId="77777777" w:rsidR="00E63BFA" w:rsidRPr="00E63BFA" w:rsidRDefault="00E63BFA" w:rsidP="006127DA">
      <w:pPr>
        <w:numPr>
          <w:ilvl w:val="0"/>
          <w:numId w:val="12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Organized, dependable, and eager to learn</w:t>
      </w:r>
    </w:p>
    <w:p w14:paraId="79E01D73" w14:textId="77777777" w:rsidR="00E63BFA" w:rsidRPr="00E63BFA" w:rsidRDefault="00E63BFA" w:rsidP="006127DA">
      <w:pPr>
        <w:numPr>
          <w:ilvl w:val="0"/>
          <w:numId w:val="12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Proficient in Microsoft Word, Excel, and PowerPoint</w:t>
      </w:r>
    </w:p>
    <w:p w14:paraId="7C225EA2" w14:textId="77777777" w:rsidR="006127DA" w:rsidRDefault="006127DA" w:rsidP="006127DA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25D6CFB2" w14:textId="54773468" w:rsidR="00E63BFA" w:rsidRPr="00E63BFA" w:rsidRDefault="00E63BFA" w:rsidP="006127DA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E63BFA">
        <w:rPr>
          <w:rFonts w:ascii="Calibri" w:hAnsi="Calibri" w:cs="Calibri"/>
          <w:b/>
          <w:bCs/>
          <w:sz w:val="20"/>
          <w:szCs w:val="20"/>
        </w:rPr>
        <w:t>Details</w:t>
      </w:r>
    </w:p>
    <w:p w14:paraId="3CEAB083" w14:textId="042775A6" w:rsidR="00E63BFA" w:rsidRPr="00E63BFA" w:rsidRDefault="00E63BFA" w:rsidP="006127DA">
      <w:pPr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 xml:space="preserve">Duration: </w:t>
      </w:r>
      <w:r w:rsidR="006127DA">
        <w:rPr>
          <w:rFonts w:ascii="Calibri" w:hAnsi="Calibri" w:cs="Calibri"/>
          <w:sz w:val="20"/>
          <w:szCs w:val="20"/>
        </w:rPr>
        <w:tab/>
      </w:r>
      <w:r w:rsidRPr="00E63BFA">
        <w:rPr>
          <w:rFonts w:ascii="Calibri" w:hAnsi="Calibri" w:cs="Calibri"/>
          <w:sz w:val="20"/>
          <w:szCs w:val="20"/>
        </w:rPr>
        <w:t>8 weeks (full time</w:t>
      </w:r>
      <w:r w:rsidR="00FC1861">
        <w:rPr>
          <w:rFonts w:ascii="Calibri" w:hAnsi="Calibri" w:cs="Calibri"/>
          <w:sz w:val="20"/>
          <w:szCs w:val="20"/>
        </w:rPr>
        <w:t>, approximately 40 hours/week</w:t>
      </w:r>
      <w:r w:rsidRPr="00E63BFA">
        <w:rPr>
          <w:rFonts w:ascii="Calibri" w:hAnsi="Calibri" w:cs="Calibri"/>
          <w:sz w:val="20"/>
          <w:szCs w:val="20"/>
        </w:rPr>
        <w:t>)</w:t>
      </w:r>
    </w:p>
    <w:p w14:paraId="12826B0F" w14:textId="3ADF6FC0" w:rsidR="00E63BFA" w:rsidRPr="00E63BFA" w:rsidRDefault="00E63BFA" w:rsidP="006127DA">
      <w:pPr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Department:</w:t>
      </w:r>
      <w:r w:rsidR="006127DA">
        <w:rPr>
          <w:rFonts w:ascii="Calibri" w:hAnsi="Calibri" w:cs="Calibri"/>
          <w:sz w:val="20"/>
          <w:szCs w:val="20"/>
        </w:rPr>
        <w:tab/>
      </w:r>
      <w:r w:rsidRPr="00E63BFA">
        <w:rPr>
          <w:rFonts w:ascii="Calibri" w:hAnsi="Calibri" w:cs="Calibri"/>
          <w:sz w:val="20"/>
          <w:szCs w:val="20"/>
        </w:rPr>
        <w:t>Store Operations</w:t>
      </w:r>
    </w:p>
    <w:p w14:paraId="3051CD48" w14:textId="273A5126" w:rsidR="00E63BFA" w:rsidRPr="00E63BFA" w:rsidRDefault="00E63BFA" w:rsidP="006127DA">
      <w:pPr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>Location:</w:t>
      </w:r>
      <w:r w:rsidR="006127DA">
        <w:rPr>
          <w:rFonts w:ascii="Calibri" w:hAnsi="Calibri" w:cs="Calibri"/>
          <w:sz w:val="20"/>
          <w:szCs w:val="20"/>
        </w:rPr>
        <w:tab/>
      </w:r>
      <w:r w:rsidRPr="00E63BFA">
        <w:rPr>
          <w:rFonts w:ascii="Calibri" w:hAnsi="Calibri" w:cs="Calibri"/>
          <w:sz w:val="20"/>
          <w:szCs w:val="20"/>
        </w:rPr>
        <w:t xml:space="preserve">Santa Fe Springs, CA (on-site; hybrid as </w:t>
      </w:r>
      <w:r w:rsidR="00FC1861">
        <w:rPr>
          <w:rFonts w:ascii="Calibri" w:hAnsi="Calibri" w:cs="Calibri"/>
          <w:sz w:val="20"/>
          <w:szCs w:val="20"/>
        </w:rPr>
        <w:t xml:space="preserve">may be </w:t>
      </w:r>
      <w:r w:rsidRPr="00E63BFA">
        <w:rPr>
          <w:rFonts w:ascii="Calibri" w:hAnsi="Calibri" w:cs="Calibri"/>
          <w:sz w:val="20"/>
          <w:szCs w:val="20"/>
        </w:rPr>
        <w:t>agreed with supervisor)</w:t>
      </w:r>
    </w:p>
    <w:p w14:paraId="4D3D0ACA" w14:textId="253CC932" w:rsidR="00E63BFA" w:rsidRDefault="00E63BFA" w:rsidP="006127DA">
      <w:pPr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 w:rsidRPr="00E63BFA">
        <w:rPr>
          <w:rFonts w:ascii="Calibri" w:hAnsi="Calibri" w:cs="Calibri"/>
          <w:sz w:val="20"/>
          <w:szCs w:val="20"/>
        </w:rPr>
        <w:t xml:space="preserve">Reports To: </w:t>
      </w:r>
      <w:r w:rsidR="006127DA">
        <w:rPr>
          <w:rFonts w:ascii="Calibri" w:hAnsi="Calibri" w:cs="Calibri"/>
          <w:sz w:val="20"/>
          <w:szCs w:val="20"/>
        </w:rPr>
        <w:tab/>
      </w:r>
      <w:r w:rsidR="003B6F20">
        <w:rPr>
          <w:rFonts w:ascii="Calibri" w:hAnsi="Calibri" w:cs="Calibri"/>
          <w:sz w:val="20"/>
          <w:szCs w:val="20"/>
        </w:rPr>
        <w:t xml:space="preserve">Chief Legal and Human Resources Officer </w:t>
      </w:r>
      <w:r w:rsidRPr="00E63BFA">
        <w:rPr>
          <w:rFonts w:ascii="Calibri" w:hAnsi="Calibri" w:cs="Calibri"/>
          <w:sz w:val="20"/>
          <w:szCs w:val="20"/>
        </w:rPr>
        <w:t>(or designee)</w:t>
      </w:r>
    </w:p>
    <w:p w14:paraId="554AE6E3" w14:textId="7E8BE99A" w:rsidR="00FC1861" w:rsidRDefault="00FC1861" w:rsidP="006127DA">
      <w:pPr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Pay Range: </w:t>
      </w:r>
      <w:r w:rsidR="006127D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$20.00 -</w:t>
      </w:r>
      <w:r w:rsidR="00677769">
        <w:rPr>
          <w:rFonts w:ascii="Calibri" w:hAnsi="Calibri" w:cs="Calibri"/>
          <w:sz w:val="20"/>
          <w:szCs w:val="20"/>
        </w:rPr>
        <w:t xml:space="preserve"> $22.00</w:t>
      </w:r>
      <w:r>
        <w:rPr>
          <w:rFonts w:ascii="Calibri" w:hAnsi="Calibri" w:cs="Calibri"/>
          <w:sz w:val="20"/>
          <w:szCs w:val="20"/>
        </w:rPr>
        <w:t xml:space="preserve"> per hour</w:t>
      </w:r>
      <w:r w:rsidR="003B6F20">
        <w:rPr>
          <w:rFonts w:ascii="Calibri" w:hAnsi="Calibri" w:cs="Calibri"/>
          <w:sz w:val="20"/>
          <w:szCs w:val="20"/>
        </w:rPr>
        <w:t xml:space="preserve"> (</w:t>
      </w:r>
      <w:r>
        <w:rPr>
          <w:rFonts w:ascii="Calibri" w:hAnsi="Calibri" w:cs="Calibri"/>
          <w:sz w:val="20"/>
          <w:szCs w:val="20"/>
        </w:rPr>
        <w:t>final rate will be based on year in school, experience, and skills)</w:t>
      </w:r>
    </w:p>
    <w:p w14:paraId="78844385" w14:textId="03C9ADFC" w:rsidR="003D715C" w:rsidRDefault="003D715C" w:rsidP="006127DA">
      <w:pPr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Contact Info:</w:t>
      </w:r>
      <w:r>
        <w:rPr>
          <w:rFonts w:ascii="Calibri" w:hAnsi="Calibri" w:cs="Calibri"/>
          <w:sz w:val="20"/>
          <w:szCs w:val="20"/>
        </w:rPr>
        <w:tab/>
        <w:t xml:space="preserve">Please contact Cristian Hernandez at </w:t>
      </w:r>
      <w:hyperlink r:id="rId7" w:history="1">
        <w:r w:rsidRPr="00B60B2A">
          <w:rPr>
            <w:rStyle w:val="Hyperlink"/>
            <w:rFonts w:ascii="Calibri" w:hAnsi="Calibri" w:cs="Calibri"/>
            <w:sz w:val="20"/>
            <w:szCs w:val="20"/>
          </w:rPr>
          <w:t>chernandez@superiorgrocers.com</w:t>
        </w:r>
      </w:hyperlink>
      <w:r>
        <w:rPr>
          <w:rFonts w:ascii="Calibri" w:hAnsi="Calibri" w:cs="Calibri"/>
          <w:sz w:val="20"/>
          <w:szCs w:val="20"/>
        </w:rPr>
        <w:t xml:space="preserve"> to apply</w:t>
      </w:r>
    </w:p>
    <w:p w14:paraId="5026AF64" w14:textId="17C66212" w:rsidR="00E63BFA" w:rsidRPr="00E63BFA" w:rsidRDefault="00E63BFA" w:rsidP="006127DA">
      <w:pPr>
        <w:pStyle w:val="Heading1"/>
        <w:rPr>
          <w:rFonts w:cstheme="majorHAnsi"/>
          <w:color w:val="auto"/>
          <w:sz w:val="22"/>
          <w:szCs w:val="22"/>
        </w:rPr>
      </w:pPr>
      <w:r w:rsidRPr="00E63BFA">
        <w:rPr>
          <w:rFonts w:cstheme="majorHAnsi"/>
          <w:color w:val="auto"/>
          <w:sz w:val="22"/>
          <w:szCs w:val="22"/>
        </w:rPr>
        <w:t>About Su</w:t>
      </w:r>
      <w:r w:rsidR="006127DA">
        <w:rPr>
          <w:rFonts w:cstheme="majorHAnsi"/>
          <w:color w:val="auto"/>
          <w:sz w:val="22"/>
          <w:szCs w:val="22"/>
        </w:rPr>
        <w:t>p</w:t>
      </w:r>
      <w:r w:rsidRPr="00E63BFA">
        <w:rPr>
          <w:rFonts w:cstheme="majorHAnsi"/>
          <w:color w:val="auto"/>
          <w:sz w:val="22"/>
          <w:szCs w:val="22"/>
        </w:rPr>
        <w:t>erior Grocers</w:t>
      </w:r>
    </w:p>
    <w:p w14:paraId="7C2AEEE1" w14:textId="56915474" w:rsidR="006127DA" w:rsidRPr="006127DA" w:rsidRDefault="00E63BFA" w:rsidP="006127DA">
      <w:pPr>
        <w:rPr>
          <w:rFonts w:ascii="Calibri" w:eastAsiaTheme="majorEastAsia" w:hAnsi="Calibri" w:cs="Calibri"/>
          <w:spacing w:val="5"/>
          <w:kern w:val="28"/>
        </w:rPr>
      </w:pPr>
      <w:r w:rsidRPr="006127DA">
        <w:rPr>
          <w:rFonts w:ascii="Calibri" w:hAnsi="Calibri" w:cs="Calibri"/>
          <w:sz w:val="20"/>
          <w:szCs w:val="20"/>
        </w:rPr>
        <w:t>Founded in 1981, Superior Grocers is one of the largest independent supermarket chains in the Western United States, with stores located throughout Southern California, Central California and Nevada</w:t>
      </w:r>
      <w:r w:rsidR="006127DA" w:rsidRPr="006127DA">
        <w:rPr>
          <w:rFonts w:ascii="Calibri" w:hAnsi="Calibri" w:cs="Calibri"/>
          <w:sz w:val="20"/>
          <w:szCs w:val="20"/>
        </w:rPr>
        <w:t xml:space="preserve">. </w:t>
      </w:r>
      <w:r w:rsidRPr="006127DA">
        <w:rPr>
          <w:rFonts w:ascii="Calibri" w:hAnsi="Calibri" w:cs="Calibri"/>
          <w:sz w:val="20"/>
          <w:szCs w:val="20"/>
        </w:rPr>
        <w:t>We have 74 stores with approximately 7,000 employees.</w:t>
      </w:r>
      <w:r w:rsidR="00FC1861" w:rsidRPr="006127DA">
        <w:rPr>
          <w:rFonts w:ascii="Calibri" w:hAnsi="Calibri" w:cs="Calibri"/>
          <w:sz w:val="20"/>
          <w:szCs w:val="20"/>
        </w:rPr>
        <w:t xml:space="preserve"> </w:t>
      </w:r>
      <w:r w:rsidR="00677769">
        <w:rPr>
          <w:rFonts w:ascii="Calibri" w:hAnsi="Calibri" w:cs="Calibri"/>
          <w:sz w:val="20"/>
          <w:szCs w:val="20"/>
        </w:rPr>
        <w:t xml:space="preserve"> Named</w:t>
      </w:r>
      <w:r w:rsidR="005F0744">
        <w:rPr>
          <w:rFonts w:ascii="Calibri" w:hAnsi="Calibri" w:cs="Calibri"/>
          <w:sz w:val="20"/>
          <w:szCs w:val="20"/>
        </w:rPr>
        <w:t xml:space="preserve"> 2026</w:t>
      </w:r>
      <w:r w:rsidR="00677769">
        <w:rPr>
          <w:rFonts w:ascii="Calibri" w:hAnsi="Calibri" w:cs="Calibri"/>
          <w:sz w:val="20"/>
          <w:szCs w:val="20"/>
        </w:rPr>
        <w:t xml:space="preserve"> “Top Hispanic Supermarket in US</w:t>
      </w:r>
      <w:r w:rsidR="005F0744">
        <w:rPr>
          <w:rFonts w:ascii="Calibri" w:hAnsi="Calibri" w:cs="Calibri"/>
          <w:sz w:val="20"/>
          <w:szCs w:val="20"/>
        </w:rPr>
        <w:t>”</w:t>
      </w:r>
      <w:r w:rsidR="00677769">
        <w:rPr>
          <w:rFonts w:ascii="Calibri" w:hAnsi="Calibri" w:cs="Calibri"/>
          <w:sz w:val="20"/>
          <w:szCs w:val="20"/>
        </w:rPr>
        <w:t xml:space="preserve"> by Abasto</w:t>
      </w:r>
      <w:r w:rsidR="005F0744">
        <w:rPr>
          <w:rFonts w:ascii="Calibri" w:hAnsi="Calibri" w:cs="Calibri"/>
          <w:sz w:val="20"/>
          <w:szCs w:val="20"/>
        </w:rPr>
        <w:t xml:space="preserve">. </w:t>
      </w:r>
      <w:r w:rsidR="00FC1861" w:rsidRPr="006127DA">
        <w:rPr>
          <w:rFonts w:ascii="Calibri" w:hAnsi="Calibri" w:cs="Calibri"/>
          <w:sz w:val="20"/>
          <w:szCs w:val="20"/>
        </w:rPr>
        <w:t>Superior Grocers is an Equal Opportunity Employer</w:t>
      </w:r>
      <w:r w:rsidR="006127DA">
        <w:rPr>
          <w:rFonts w:ascii="Calibri" w:hAnsi="Calibri" w:cs="Calibri"/>
          <w:sz w:val="20"/>
          <w:szCs w:val="20"/>
        </w:rPr>
        <w:t xml:space="preserve"> and does not discriminate on the basis of any legally protected status under federal, state or local law</w:t>
      </w:r>
      <w:r w:rsidR="00FC1861" w:rsidRPr="006127DA">
        <w:rPr>
          <w:rFonts w:ascii="Calibri" w:hAnsi="Calibri" w:cs="Calibri"/>
          <w:sz w:val="20"/>
          <w:szCs w:val="20"/>
        </w:rPr>
        <w:t>.</w:t>
      </w:r>
      <w:r w:rsidR="004A6751">
        <w:rPr>
          <w:rFonts w:ascii="Calibri" w:hAnsi="Calibri" w:cs="Calibri"/>
          <w:sz w:val="20"/>
          <w:szCs w:val="20"/>
        </w:rPr>
        <w:t xml:space="preserve">  </w:t>
      </w:r>
    </w:p>
    <w:sectPr w:rsidR="006127DA" w:rsidRPr="006127DA" w:rsidSect="00E63BF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B23212"/>
    <w:multiLevelType w:val="multilevel"/>
    <w:tmpl w:val="2E42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B09AA"/>
    <w:multiLevelType w:val="multilevel"/>
    <w:tmpl w:val="0602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7381B"/>
    <w:multiLevelType w:val="multilevel"/>
    <w:tmpl w:val="27F2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F6B15"/>
    <w:multiLevelType w:val="hybridMultilevel"/>
    <w:tmpl w:val="9864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02389">
    <w:abstractNumId w:val="8"/>
  </w:num>
  <w:num w:numId="2" w16cid:durableId="1567564977">
    <w:abstractNumId w:val="6"/>
  </w:num>
  <w:num w:numId="3" w16cid:durableId="445655691">
    <w:abstractNumId w:val="5"/>
  </w:num>
  <w:num w:numId="4" w16cid:durableId="1746880173">
    <w:abstractNumId w:val="4"/>
  </w:num>
  <w:num w:numId="5" w16cid:durableId="84159049">
    <w:abstractNumId w:val="7"/>
  </w:num>
  <w:num w:numId="6" w16cid:durableId="865599695">
    <w:abstractNumId w:val="3"/>
  </w:num>
  <w:num w:numId="7" w16cid:durableId="357898350">
    <w:abstractNumId w:val="2"/>
  </w:num>
  <w:num w:numId="8" w16cid:durableId="1484657617">
    <w:abstractNumId w:val="1"/>
  </w:num>
  <w:num w:numId="9" w16cid:durableId="543374115">
    <w:abstractNumId w:val="0"/>
  </w:num>
  <w:num w:numId="10" w16cid:durableId="2019916404">
    <w:abstractNumId w:val="12"/>
  </w:num>
  <w:num w:numId="11" w16cid:durableId="1018116057">
    <w:abstractNumId w:val="11"/>
  </w:num>
  <w:num w:numId="12" w16cid:durableId="1100220814">
    <w:abstractNumId w:val="10"/>
  </w:num>
  <w:num w:numId="13" w16cid:durableId="994794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84F"/>
    <w:rsid w:val="0015074B"/>
    <w:rsid w:val="001A5A46"/>
    <w:rsid w:val="00204508"/>
    <w:rsid w:val="0029639D"/>
    <w:rsid w:val="00326F90"/>
    <w:rsid w:val="003B6F20"/>
    <w:rsid w:val="003D715C"/>
    <w:rsid w:val="004A6751"/>
    <w:rsid w:val="005F0744"/>
    <w:rsid w:val="006127DA"/>
    <w:rsid w:val="00677769"/>
    <w:rsid w:val="00756E43"/>
    <w:rsid w:val="007E0A44"/>
    <w:rsid w:val="008E5762"/>
    <w:rsid w:val="00AA1D8D"/>
    <w:rsid w:val="00B418DA"/>
    <w:rsid w:val="00B47730"/>
    <w:rsid w:val="00B9041E"/>
    <w:rsid w:val="00CB0664"/>
    <w:rsid w:val="00D231D3"/>
    <w:rsid w:val="00DF55C0"/>
    <w:rsid w:val="00E63BFA"/>
    <w:rsid w:val="00FC18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D19ED"/>
  <w14:defaultImageDpi w14:val="300"/>
  <w15:docId w15:val="{31C45815-B9C8-466D-A7BE-197C591F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D71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ernandez@superiorgroce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2452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Kasper</cp:lastModifiedBy>
  <cp:revision>2</cp:revision>
  <dcterms:created xsi:type="dcterms:W3CDTF">2026-04-09T21:12:00Z</dcterms:created>
  <dcterms:modified xsi:type="dcterms:W3CDTF">2026-04-09T21:12:00Z</dcterms:modified>
  <cp:category/>
</cp:coreProperties>
</file>